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7 - Patrones de Diseño en Java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diseñadas para exportar a Kahoot o Microsoft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es fundamentalmente un "Patrón de Diseño" en Ingeniería de Software?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Una librería que descargamos de internet para añadir ventanas a nuestra app.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Una solución estándar, general y reutilizable a un problema de diseño recurrente.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 código secreto para encriptar la base de datos.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 conjunto de colores y logotipos elegidos para la interfaz de usuario.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problema resuelve principalmente el Patrón Singleton?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La necesidad de crear diferentes variaciones de un objeto (como Perros y Gatos).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La necesidad de restringir la instanciación de una clase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 único objeto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accesible globalmente.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La necesidad de dibujar ventanas gráficas sin usar la consola.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La necesidad de acelerar la ejecución de los bucles for.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implementar correctamente el patrón Singleton en Java, ¿qué modificador de acceso debe tener obligatoriamente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constructor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clase?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public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protected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private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static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contexto del Proyecto VetCare, ¿cuál es el objetivo del patrón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Factory Method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Garantizar que solo haya una clínica abierta a la vez.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Guardar los datos del paciente en el disco duro.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Ocultar y delegar la lógica compleja de decidir qué clase específica instanciar (Perro, Gato, Loro) a una clase "fábrica".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Mostrar los botones en la interfaz de manera ordenada.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usamos el patrón Factory, ¿qué tipo de retorno debe tener nuestro método constructor si queremos que sea capaz de devolver indistintamente un objeto Perro o un objeto Gato?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Debe retornar Object.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Debe retornar el tipo de la Superclase Padre de ambas (ej. Mascota).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Debe retornar un String con el nombre.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Debe retornar void.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