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10 - Documentación Avanzada (Usuario y Técnico)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Resolución de dudas sobre Refactorización y Clean Code.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7:40PM</w:t>
      </w:r>
      <w:r w:rsidDel="00000000" w:rsidR="00000000" w:rsidRPr="00000000">
        <w:rPr>
          <w:rFonts w:ascii="Google Sans" w:cs="Google Sans" w:eastAsia="Google Sans" w:hAnsi="Google Sans"/>
          <w:color w:val="1f1f1f"/>
          <w:rtl w:val="0"/>
        </w:rPr>
        <w:t xml:space="preserve"> - Teoría Core (1 Hora): Tipos de Audiencia (Usuario Final vs Desarrollador). Qué es y cómo se estructura un Manual de Usuario moderno. Qué es una API/Manual Técnico. Introducción al estándar JavaDoc y la generación de documentación automática a partir de comentarios estructurados.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7:40PM a 8:00PM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8:40PM</w:t>
      </w:r>
      <w:r w:rsidDel="00000000" w:rsidR="00000000" w:rsidRPr="00000000">
        <w:rPr>
          <w:rFonts w:ascii="Google Sans" w:cs="Google Sans" w:eastAsia="Google Sans" w:hAnsi="Google Sans"/>
          <w:color w:val="1f1f1f"/>
          <w:rtl w:val="0"/>
        </w:rPr>
        <w:t xml:space="preserve"> - Taller guiado: Añadir etiquetas JavaDoc (@param, @return) al código del proyecto VetCare y redactar un mini-Manual de Usuario en el README.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8:40PM a 9:10PM</w:t>
      </w:r>
      <w:r w:rsidDel="00000000" w:rsidR="00000000" w:rsidRPr="00000000">
        <w:rPr>
          <w:rFonts w:ascii="Google Sans" w:cs="Google Sans" w:eastAsia="Google Sans" w:hAnsi="Google Sans"/>
          <w:color w:val="1f1f1f"/>
          <w:rtl w:val="0"/>
        </w:rPr>
        <w:t xml:space="preserve"> - Quiz corto, cierre y control de asistencia.</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- 7:40PM)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Código se lee más de lo que se escribe: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"La semana pasada limpiamos el código para que fuera legible, pero a veces el código por sí solo no basta. Robert C. Martin dice que la proporción de tiempo dedicado a leer frente a escribir código es de más de 10 a 1. Si no documentamos cómo usar nuestro sistema, el próximo equipo (o nosotros mismos en 6 meses) perderá días tratando de entenderlo."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Dos Audiencias, Dos Manuales: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"No podemos mezclar la información.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Manual de Usuario:</w:t>
      </w:r>
      <w:r w:rsidDel="00000000" w:rsidR="00000000" w:rsidRPr="00000000">
        <w:rPr>
          <w:rFonts w:ascii="Google Sans" w:cs="Google Sans" w:eastAsia="Google Sans" w:hAnsi="Google Sans"/>
          <w:color w:val="1f1f1f"/>
          <w:rtl w:val="0"/>
        </w:rPr>
        <w:t xml:space="preserve"> Va dirigido al cliente (el recepcionista de la veterinaria). A él no le importa qué es un Singleton ni qué es Java. Le importa saber: </w:t>
      </w:r>
      <w:r w:rsidDel="00000000" w:rsidR="00000000" w:rsidRPr="00000000">
        <w:rPr>
          <w:rFonts w:ascii="Google Sans" w:cs="Google Sans" w:eastAsia="Google Sans" w:hAnsi="Google Sans"/>
          <w:i w:val="1"/>
          <w:iCs w:val="1"/>
          <w:color w:val="1f1f1f"/>
          <w:rtl w:val="0"/>
        </w:rPr>
        <w:t xml:space="preserve">'¿En qué botón hago clic para registrar un perro?'</w:t>
      </w:r>
      <w:r w:rsidDel="00000000" w:rsidR="00000000" w:rsidRPr="00000000">
        <w:rPr>
          <w:rFonts w:ascii="Google Sans" w:cs="Google Sans" w:eastAsia="Google Sans" w:hAnsi="Google Sans"/>
          <w:color w:val="1f1f1f"/>
          <w:rtl w:val="0"/>
        </w:rPr>
        <w:t xml:space="preserve">. Se enfoca en el QUÉ y el CÓMO USAR.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Manual Técnico:</w:t>
      </w:r>
      <w:r w:rsidDel="00000000" w:rsidR="00000000" w:rsidRPr="00000000">
        <w:rPr>
          <w:rFonts w:ascii="Google Sans" w:cs="Google Sans" w:eastAsia="Google Sans" w:hAnsi="Google Sans"/>
          <w:color w:val="1f1f1f"/>
          <w:rtl w:val="0"/>
        </w:rPr>
        <w:t xml:space="preserve"> Va dirigido a otros ingenieros. Explica la arquitectura, cómo conectarse a la base de datos y cómo invocar nuestras funciones. Se enfoca en el CÓMO FUNCIONA por dentro."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Estándar de la Industria: JavaDoc: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"En el pasado, hacer un manual técnico significaba abrir Word y tipear cada clase. Hoy eso es impensable, el código cambia todos los días. La solución de Java se llama </w:t>
      </w:r>
      <w:r w:rsidDel="00000000" w:rsidR="00000000" w:rsidRPr="00000000">
        <w:rPr>
          <w:rFonts w:ascii="Google Sans" w:cs="Google Sans" w:eastAsia="Google Sans" w:hAnsi="Google Sans"/>
          <w:b w:val="1"/>
          <w:bCs w:val="1"/>
          <w:color w:val="1f1f1f"/>
          <w:rtl w:val="0"/>
        </w:rPr>
        <w:t xml:space="preserve">JavaDoc</w:t>
      </w:r>
      <w:r w:rsidDel="00000000" w:rsidR="00000000" w:rsidRPr="00000000">
        <w:rPr>
          <w:rFonts w:ascii="Google Sans" w:cs="Google Sans" w:eastAsia="Google Sans" w:hAnsi="Google Sans"/>
          <w:color w:val="1f1f1f"/>
          <w:rtl w:val="0"/>
        </w:rPr>
        <w:t xml:space="preserve">. Consiste en escribir comentarios especiales encima de nuestras clases y métodos. Luego, el compilador lee esos comentarios y genera una página web HTML hermosa y navegable automáticamente."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Sintaxis JavaDoc y Buenas Prácticas: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"Los comentarios normales usan // o /*. JavaDoc usa /** (doble asterisco). Dentro de estos comentarios, usamos etiquetas (tags) con el símbolo @. Los más importantes son @param (para explicar qué significa una variable de entrada) y @return (para explicar qué devuelve el método).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Regla de Oro:</w:t>
      </w:r>
      <w:r w:rsidDel="00000000" w:rsidR="00000000" w:rsidRPr="00000000">
        <w:rPr>
          <w:rFonts w:ascii="Google Sans" w:cs="Google Sans" w:eastAsia="Google Sans" w:hAnsi="Google Sans"/>
          <w:color w:val="1f1f1f"/>
          <w:rtl w:val="0"/>
        </w:rPr>
        <w:t xml:space="preserve"> Un buen comentario no explica </w:t>
      </w:r>
      <w:r w:rsidDel="00000000" w:rsidR="00000000" w:rsidRPr="00000000">
        <w:rPr>
          <w:rFonts w:ascii="Google Sans" w:cs="Google Sans" w:eastAsia="Google Sans" w:hAnsi="Google Sans"/>
          <w:i w:val="1"/>
          <w:iCs w:val="1"/>
          <w:color w:val="1f1f1f"/>
          <w:rtl w:val="0"/>
        </w:rPr>
        <w:t xml:space="preserve">qué</w:t>
      </w:r>
      <w:r w:rsidDel="00000000" w:rsidR="00000000" w:rsidRPr="00000000">
        <w:rPr>
          <w:rFonts w:ascii="Google Sans" w:cs="Google Sans" w:eastAsia="Google Sans" w:hAnsi="Google Sans"/>
          <w:color w:val="1f1f1f"/>
          <w:rtl w:val="0"/>
        </w:rPr>
        <w:t xml:space="preserve"> hace el código (eso ya se lee en el código), explica </w:t>
      </w:r>
      <w:r w:rsidDel="00000000" w:rsidR="00000000" w:rsidRPr="00000000">
        <w:rPr>
          <w:rFonts w:ascii="Google Sans" w:cs="Google Sans" w:eastAsia="Google Sans" w:hAnsi="Google Sans"/>
          <w:i w:val="1"/>
          <w:iCs w:val="1"/>
          <w:color w:val="1f1f1f"/>
          <w:rtl w:val="0"/>
        </w:rPr>
        <w:t xml:space="preserve">por qué</w:t>
      </w:r>
      <w:r w:rsidDel="00000000" w:rsidR="00000000" w:rsidRPr="00000000">
        <w:rPr>
          <w:rFonts w:ascii="Google Sans" w:cs="Google Sans" w:eastAsia="Google Sans" w:hAnsi="Google Sans"/>
          <w:color w:val="1f1f1f"/>
          <w:rtl w:val="0"/>
        </w:rPr>
        <w:t xml:space="preserve"> se tomó esa decisión."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 (Implementando JavaDoc)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Mostraremos en el IDE cómo transformar un método sin documentar en un método con JavaDoc completo.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Documentando la Clase y el Método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"Miren nuestro Factory de la clase pasada. Ponemos /** justo arriba de la clase y presionamos Enter. El IDE automáticamente nos genera la plantilla. Ahora explicamos su propósito arquitectónico.")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 Fábrica encargada de instanciar diferentes tipos de Mascotas.</w:t>
        <w:br w:type="textWrapping"/>
        <w:t xml:space="preserve"> * Implementa el patrón Factory Method para ocultar la lógica de creación.</w:t>
        <w:br w:type="textWrapping"/>
        <w:t xml:space="preserve"> * </w:t>
        <w:br w:type="textWrapping"/>
        <w:t xml:space="preserve"> * @author Tu Nombre</w:t>
        <w:br w:type="textWrapping"/>
        <w:t xml:space="preserve"> * @version 1.0</w:t>
        <w:br w:type="textWrapping"/>
        <w:t xml:space="preserve"> */</w:t>
        <w:br w:type="textWrapping"/>
        <w:t xml:space="preserve">public class MascotaFactory { ... }</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Documentando Parámetros y Retornos (@param, @return)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"Hacemos lo mismo sobre el método principal. Aquí debemos ser explícitos. Si un parámetro espera un ID, debemos aclarar si puede ser negativo o no.")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Crea un nuevo paciente basado en la especie proporcionada.</w:t>
        <w:br w:type="textWrapping"/>
        <w:t xml:space="preserve">     * </w:t>
        <w:br w:type="textWrapping"/>
        <w:t xml:space="preserve">     * @param especie Tipo de animal (Soporta "Perro", "Gato"). No sensible a mayúsculas.</w:t>
        <w:br w:type="textWrapping"/>
        <w:t xml:space="preserve">     * @param id Identificador único del sistema (Debe ser mayor a 0).</w:t>
        <w:br w:type="textWrapping"/>
        <w:t xml:space="preserve">     * @param nombre Nombre de la mascota.</w:t>
        <w:br w:type="textWrapping"/>
        <w:t xml:space="preserve">     * @return Una instancia de la subclase correspondiente, o null si la especie no existe.</w:t>
        <w:br w:type="textWrapping"/>
        <w:t xml:space="preserve">     */</w:t>
        <w:br w:type="textWrapping"/>
        <w:t xml:space="preserve">    public static Mascota crearPaciente(String especie, int id, String nombre) { ... }</w:t>
        <w:br w:type="textWrapping"/>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 que debes esperar:</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El estudiante abrirá su proyecto Java VetCare en su IDE.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Irá a las clases MascotaFactory y ClinicaController.</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Añadirá comentarios JavaDoc (/** ... */) a la cabecera de la clase y a los métodos principales usando las etiquetas @param, @return y @author.</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i w:val="1"/>
          <w:iCs w:val="1"/>
          <w:color w:val="1f1f1f"/>
          <w:rtl w:val="0"/>
        </w:rPr>
        <w:t xml:space="preserve">(Opcional dependiendo del IDE)</w:t>
      </w:r>
      <w:r w:rsidDel="00000000" w:rsidR="00000000" w:rsidRPr="00000000">
        <w:rPr>
          <w:rFonts w:ascii="Google Sans" w:cs="Google Sans" w:eastAsia="Google Sans" w:hAnsi="Google Sans"/>
          <w:color w:val="1f1f1f"/>
          <w:rtl w:val="0"/>
        </w:rPr>
        <w:t xml:space="preserve"> Ejecutará la herramienta de generación de JavaDoc (Tools -&gt; Generate JavaDoc en IntelliJ o javadoc en la terminal) para ver la página web generada.</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Abrirá su archivo README.md (El de la Clase 5) y le añadirá una sección llamada ## 📖 Manual de Usuario Rápido.</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 esa sección, redactará en Markdown 3 pasos en lenguaje natural de cómo un usuario real interactúa con la aplicación de consola (Ej. "1. Ejecute el programa. 2. Seleccione la opción 1. 3. Escriba el nombre del perro...").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exacto para la solución se encuentra en el archivo "Codigo Clase 10").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