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4 - Patrones de Diseño Aplicados (UML)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un Diagrama de Clases UML, ¿cómo se representa formalmente que un atributo o un método es "Estático" (Static), es decir, que le pertenece a la clase y no al objeto?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Se escribe en color rojo.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Se le pone un asterisco * al principio.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Se subraya el nombre del atributo o método.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Se encierra entre llaves {}.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sintaxis del lenguaje "Docs as Code" de Mermaid, dado que no podemos subrayar el texto directamente, ¿qué carácter especial se usa al final del nombre para indicar que es estático?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%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#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@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fueras el Arquitecto de Software dibujando el patrón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Singleton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UML para asegurar que un programador no instancie libremente la clase, ¿qué elemento clave debes colocar explícitamente en el diagrama?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Un método público llamado borrarBaseDatos().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 constructor privado, representado con el símbolo menos (-).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 método destructor estático.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Una relación de herencia múltiple.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tipo de relación UML se utiliza comúnmente para conectar a una clase MascotaFactory con la clase Mascota, indicando que la fábrica "usa" o "instancia" a la mascota temporalmente?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Dependencia (Flecha punteada con punta abierta ..&gt;).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Composición (Línea continua con rombo relleno *--).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Generalización (Línea continua con punta hueca &lt;|--).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Asociación simple bidireccional (---).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modelo de 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Factory Method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¿qué tipo de dato debe declarar el método creador como retorno (return) para aprovechar el polimorfismo si la fábrica puede devolver Perros o Gatos?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String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void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La superclase Mascota de la cual heredan ambos animales.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Dos métodos distintos, uno que devuelva Perro y otro Gato.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