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11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debe coincidir entre C4 y Deployment?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Nombres de componentes/servicios.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¿El checkpoint de Clase 11 es el Parcial 3?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No. Parcial 3 es evaluación aparte (Clase 14).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un anti-patrón a corregir hoy.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Microservicios excesivos / secretos en imagen / CI vacío.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