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Clase 15 — CLAVE DOCENTE</w:t>
      </w:r>
    </w:p>
    <w:p>
      <w:pPr>
        <w:spacing w:after="120" w:before="0"/>
        <w:jc w:val="center"/>
        <w:shd w:val="clear" w:fill="FBE4E4"/>
      </w:pPr>
      <w:r>
        <w:rPr>
          <w:rFonts w:ascii="Calibri" w:hAnsi="Calibri" w:eastAsia="Calibri"/>
          <w:b/>
          <w:color w:val="A02030"/>
          <w:sz w:val="20"/>
        </w:rPr>
        <w:t>DOCUMENTO DOCENTE — PRIVADO. No proyectar en Presentacion.pptx.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1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¿Qué evidencias mínimas debe mostrar la sustentación?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Respuesta: Diagramas + lab contenedor o captura + workflow CI + justificación de decisiones.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2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¿El PI reemplaza el Parcial 3?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Respuesta: No.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3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¿Se exige AWS Free Tier?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Respuesta: No; está prohibido como requisito.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