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7: Redes y almacenamiento cloud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Clase regular (teoría + taller PI) · encuentro síncrono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Modelar red lógica (cliente, edge, app, datos) sin VPC de pago.</w:t>
      </w:r>
    </w:p>
    <w:p>
      <w:pPr>
        <w:pStyle w:val="ListBullet"/>
      </w:pPr>
      <w:r>
        <w:rPr>
          <w:b w:val="0"/>
          <w:color w:val="4A4A49"/>
          <w:sz w:val="22"/>
        </w:rPr>
        <w:t>Elegir tipo de almacenamiento según el caso de uso CloudLite.</w:t>
      </w:r>
    </w:p>
    <w:p>
      <w:pPr>
        <w:pStyle w:val="ListBullet"/>
      </w:pPr>
      <w:r>
        <w:rPr>
          <w:b w:val="0"/>
          <w:color w:val="4A4A49"/>
          <w:sz w:val="22"/>
        </w:rPr>
        <w:t>Completar el diagrama de despliegue del PI.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Diagrama de despliegue: red, zonas, almacenamiento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Diagrama Deployment en Mermaid en la plataforma del curso (3 zonas + puertos) + tipo de almacenamiento por componente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Navegador · editor de diagramas del curso (Mermaid) · boceto libre opcional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7] El tercer angulo: que responde el diagrama de despliegue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Conviene tener claro el mapa de los tres diagramas del curso, porque el estudiante cree que dibuja lo mismo tres veces.</w:t>
      </w:r>
    </w:p>
    <w:p>
      <w:pPr>
        <w:pStyle w:val="ListBullet2"/>
      </w:pPr>
      <w:r>
        <w:rPr>
          <w:b w:val="0"/>
          <w:color w:val="4A4A49"/>
          <w:sz w:val="22"/>
        </w:rPr>
        <w:t>Lo que se califica hoy son 25 de los 100 puntos de la actividad del Corte 2, en tres preguntas: 14 puntos el diagrama de despliegue, 5.5 el tipo de almacenamiento de cada componente y 5.5 la tabla de correspondencia con el C4 Containers.</w:t>
      </w:r>
    </w:p>
    <w:p>
      <w:r>
        <w:rPr>
          <w:b/>
          <w:color w:val="4A4A49"/>
          <w:sz w:val="22"/>
        </w:rPr>
        <w:t>[Slide 8] El tercer angulo: que responde el diagrama de despliegue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9] IP, puerto y protocolo: las tres etiquetas de cada flecha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Para etiquetar ese diagrama hacen falta tres conceptos de red que el docente debe definir en una frase.</w:t>
      </w:r>
    </w:p>
    <w:p>
      <w:pPr>
        <w:pStyle w:val="ListBullet2"/>
      </w:pPr>
      <w:r>
        <w:rPr>
          <w:b w:val="0"/>
          <w:color w:val="4A4A49"/>
          <w:sz w:val="22"/>
        </w:rPr>
        <w:t>Una direccion IP identifica una maquina dentro de una red.</w:t>
      </w:r>
    </w:p>
    <w:p>
      <w:pPr>
        <w:pStyle w:val="ListBullet2"/>
      </w:pPr>
      <w:r>
        <w:rPr>
          <w:b w:val="0"/>
          <w:color w:val="4A4A49"/>
          <w:sz w:val="22"/>
        </w:rPr>
        <w:t>Ahi esta el amarre: cuando en Killercoda se ejecuto el contenedor publicando un puerto, esa linea era la decision de que superficie queda expuesta, tema de la Clase 6, y hoy esa decision se dibuja.</w:t>
      </w:r>
    </w:p>
    <w:p>
      <w:r>
        <w:rPr>
          <w:b/>
          <w:color w:val="4A4A49"/>
          <w:sz w:val="22"/>
        </w:rPr>
        <w:t>[Slide 10] IP, puerto y protocolo: las tres etiquetas de cada flecha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11] Subred publica y privada: lo definen las rutas, no el nombre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Una privada no lo tiene; solo se alcanza desde dentro, aunque normalmente si puede salir para descargar actualizaciones.</w:t>
      </w:r>
    </w:p>
    <w:p>
      <w:pPr>
        <w:pStyle w:val="ListBullet2"/>
      </w:pPr>
      <w:r>
        <w:rPr>
          <w:b w:val="0"/>
          <w:color w:val="4A4A49"/>
          <w:sz w:val="22"/>
        </w:rPr>
        <w:t>Conviene ademas nombrar la frontera de confianza, que vale 2 puntos: es la linea donde termina lo que el estudiante controla y empieza lo que no.</w:t>
      </w:r>
    </w:p>
    <w:p>
      <w:r>
        <w:rPr>
          <w:b/>
          <w:color w:val="4A4A49"/>
          <w:sz w:val="22"/>
        </w:rPr>
        <w:t>[Slide 12] Subred publica y privada: lo definen las rutas, no el nombre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13] DNS y balanceador de carga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El balanceador de carga recibe todas las peticiones y las reparte entre varias instancias iguales del mismo servicio, con algoritmos como round robin o menor numero de conexiones activas.</w:t>
      </w:r>
    </w:p>
    <w:p>
      <w:r>
        <w:rPr>
          <w:b/>
          <w:color w:val="4A4A49"/>
          <w:sz w:val="22"/>
        </w:rPr>
        <w:t>[Slide 14] DNS y balanceador de carga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15] Los tres nombres de almacenamiento que califica la pregunta 5 (1/3)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Vale la pena escribirlas en el tablero y sostenerlas toda la clase.</w:t>
      </w:r>
    </w:p>
    <w:p>
      <w:r>
        <w:rPr>
          <w:b/>
          <w:color w:val="4A4A49"/>
          <w:sz w:val="22"/>
        </w:rPr>
        <w:t>[Slide 16] Los tres nombres de almacenamiento que califica la pregunta 5 (2/3)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17] Los tres nombres de almacenamiento que califica la pregunta 5 (3/3)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18] El caso de la foto de perfil, y cuando la respuesta correcta es «no necesito objeto»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Y ahora la otra mitad, que es la que sorprende al docente: si el dominio del estudiante no maneja archivos, imagenes ni documentos adjuntos, la respuesta correcta y completa es declarar que NO necesita almacenamiento de objetos y explicar por que.</w:t>
      </w:r>
    </w:p>
    <w:p>
      <w:r>
        <w:rPr>
          <w:b/>
          <w:color w:val="4A4A49"/>
          <w:sz w:val="22"/>
        </w:rPr>
        <w:t>[Slide 19] El caso de la foto de perfil, y cuando la respuesta correcta es «no necesito objeto»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20] Trazabilidad: la tabla de correspondencia de la pregunta 6 (1/3)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Queda la trazabilidad, donde mas puntos se pierden y donde vive una pregunta entera.</w:t>
      </w:r>
    </w:p>
    <w:p>
      <w:r>
        <w:rPr>
          <w:b/>
          <w:color w:val="4A4A49"/>
          <w:sz w:val="22"/>
        </w:rPr>
        <w:t>[Slide 21] Trazabilidad: la tabla de correspondencia de la pregunta 6 (2/3)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22] Trazabilidad: la tabla de correspondencia de la pregunta 6 (3/3)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23] Recorrer una peticion de CloudLite de punta a punta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24] Recorrer una peticion de CloudLite de punta a punta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25] El molde de Mermaid, linea por linea (1/3)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Hay cinco cosas que el docente debe poder explicar sin titubear.</w:t>
      </w:r>
    </w:p>
    <w:p>
      <w:pPr>
        <w:pStyle w:val="ListBullet2"/>
      </w:pPr>
      <w:r>
        <w:rPr>
          <w:b w:val="0"/>
          <w:color w:val="4A4A49"/>
          <w:sz w:val="22"/>
        </w:rPr>
        <w:t>Se escribe flowchart LR, donde LR significa de izquierda a derecha, y es lo que hace que el recorrido cliente, edge, aplicacion, datos se lea como un flujo y no como una torre.</w:t>
      </w:r>
    </w:p>
    <w:p>
      <w:pPr>
        <w:pStyle w:val="ListBullet2"/>
      </w:pPr>
      <w:r>
        <w:rPr>
          <w:b w:val="0"/>
          <w:color w:val="4A4A49"/>
          <w:sz w:val="22"/>
        </w:rPr>
        <w:t>Vale la pena senalar la caja de la base de datos y decir «esta forma, dentro de este subgraph, son 4 de los 14 puntos».</w:t>
      </w:r>
    </w:p>
    <w:p>
      <w:pPr>
        <w:pStyle w:val="ListBullet2"/>
      </w:pPr>
      <w:r>
        <w:rPr>
          <w:b w:val="0"/>
          <w:color w:val="4A4A49"/>
          <w:sz w:val="22"/>
        </w:rPr>
        <w:t>Dos advertencias practicas.</w:t>
      </w:r>
    </w:p>
    <w:p>
      <w:pPr>
        <w:pStyle w:val="ListBullet2"/>
      </w:pPr>
      <w:r>
        <w:rPr>
          <w:b w:val="0"/>
          <w:color w:val="4A4A49"/>
          <w:sz w:val="22"/>
        </w:rPr>
        <w:t>Sirven para dejar una nota al evaluador, no para responder.</w:t>
      </w:r>
    </w:p>
    <w:p>
      <w:r>
        <w:rPr>
          <w:b/>
          <w:color w:val="4A4A49"/>
          <w:sz w:val="22"/>
        </w:rPr>
        <w:t>[Slide 26] El molde de Mermaid, linea por linea (2/3)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27] El molde de Mermaid, linea por linea (3/3)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28] Preguntas frecuentes del grupo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Estas cuatro aparecen todos los semestres y las cuatro se responden con material que ya esta proyectado.</w:t>
      </w:r>
    </w:p>
    <w:p>
      <w:pPr>
        <w:pStyle w:val="ListBullet2"/>
      </w:pPr>
      <w:r>
        <w:rPr>
          <w:b w:val="0"/>
          <w:color w:val="4A4A49"/>
          <w:sz w:val="22"/>
        </w:rPr>
        <w:t>Si un desarrollador necesita entrar, se hace por un unico host intermedio controlado, llamado bastion.</w:t>
      </w:r>
    </w:p>
    <w:p>
      <w:pPr>
        <w:pStyle w:val="ListBullet2"/>
      </w:pPr>
      <w:r>
        <w:rPr>
          <w:b w:val="0"/>
          <w:color w:val="4A4A49"/>
          <w:sz w:val="22"/>
        </w:rPr>
        <w:t>Por eso las zonas se llaman Publica, Privada y Datos.</w:t>
      </w:r>
    </w:p>
    <w:p>
      <w:pPr>
        <w:pStyle w:val="ListBullet2"/>
      </w:pPr>
      <w:r>
        <w:rPr>
          <w:b w:val="0"/>
          <w:color w:val="4A4A49"/>
          <w:sz w:val="22"/>
        </w:rPr>
        <w:t>El PNG exportado va a la carpeta del Proyecto Integrador, para el informe, y no reemplaza la respuesta.</w:t>
      </w:r>
    </w:p>
    <w:p>
      <w:r>
        <w:rPr>
          <w:b/>
          <w:color w:val="4A4A49"/>
          <w:sz w:val="22"/>
        </w:rPr>
        <w:t>[Slide 29] Preguntas frecuentes del grupo (2/2)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30] El diagrama de Despliegue: donde corre cada cosa</w:t>
      </w:r>
      <w:r>
        <w:rPr>
          <w:b w:val="0"/>
          <w:color w:val="4A4A49"/>
          <w:sz w:val="22"/>
        </w:rPr>
        <w:t xml:space="preserve"> — 23 vinetas.</w:t>
      </w:r>
    </w:p>
    <w:p>
      <w:r>
        <w:rPr>
          <w:b/>
          <w:color w:val="4A4A49"/>
          <w:sz w:val="22"/>
        </w:rPr>
        <w:t>[Slide 31] Que tipo de almacenamiento pide cada componente</w:t>
      </w:r>
      <w:r>
        <w:rPr>
          <w:b w:val="0"/>
          <w:color w:val="4A4A49"/>
          <w:sz w:val="22"/>
        </w:rPr>
        <w:t xml:space="preserve"> — 11 vinetas.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Numeración real del deck </w:t>
      </w:r>
      <w:r>
        <w:rPr>
          <w:rFonts w:ascii="Consolas" w:hAnsi="Consolas"/>
          <w:b w:val="0"/>
          <w:color w:val="111111"/>
          <w:sz w:val="21"/>
        </w:rPr>
        <w:t>Clases/Clase 7 - Redes y almacenamiento cloud/Presentacion.pptx</w:t>
      </w:r>
      <w:r>
        <w:rPr>
          <w:b w:val="0"/>
          <w:color w:val="4A4A49"/>
          <w:sz w:val="22"/>
        </w:rPr>
        <w:t xml:space="preserve"> (solo tema</w:t>
      </w:r>
    </w:p>
    <w:p>
      <w:r>
        <w:rPr>
          <w:b w:val="0"/>
          <w:color w:val="4A4A49"/>
          <w:sz w:val="22"/>
        </w:rPr>
        <w:t>de esta clase). Las etiquetas [Slide N] del plan y del fundamento apuntan aquí.</w:t>
      </w:r>
    </w:p>
    <w:p>
      <w:pPr>
        <w:pStyle w:val="ListNumber"/>
      </w:pPr>
      <w:r>
        <w:rPr>
          <w:b w:val="0"/>
          <w:color w:val="4A4A49"/>
          <w:sz w:val="22"/>
        </w:rPr>
        <w:t>Portada · Clase 7 · Redes y almacenamiento cloud</w:t>
      </w:r>
    </w:p>
    <w:p>
      <w:pPr>
        <w:pStyle w:val="ListNumber"/>
      </w:pPr>
      <w:r>
        <w:rPr>
          <w:b w:val="0"/>
          <w:color w:val="4A4A49"/>
          <w:sz w:val="22"/>
        </w:rPr>
        <w:t>Agenda de hoy (120 min)</w:t>
      </w:r>
    </w:p>
    <w:p>
      <w:pPr>
        <w:pStyle w:val="ListNumber"/>
      </w:pPr>
      <w:r>
        <w:rPr>
          <w:b w:val="0"/>
          <w:color w:val="4A4A49"/>
          <w:sz w:val="22"/>
        </w:rPr>
        <w:t>Objetivos de la clase</w:t>
      </w:r>
    </w:p>
    <w:p>
      <w:pPr>
        <w:pStyle w:val="ListNumber"/>
      </w:pPr>
      <w:r>
        <w:rPr>
          <w:b w:val="0"/>
          <w:color w:val="4A4A49"/>
          <w:sz w:val="22"/>
        </w:rPr>
        <w:t>Red lógica para el diagrama</w:t>
      </w:r>
    </w:p>
    <w:p>
      <w:pPr>
        <w:pStyle w:val="ListNumber"/>
      </w:pPr>
      <w:r>
        <w:rPr>
          <w:b w:val="0"/>
          <w:color w:val="4A4A49"/>
          <w:sz w:val="22"/>
        </w:rPr>
        <w:t>Almacenamiento</w:t>
      </w:r>
    </w:p>
    <w:p>
      <w:pPr>
        <w:pStyle w:val="ListNumber"/>
      </w:pPr>
      <w:r>
        <w:rPr>
          <w:b w:val="0"/>
          <w:color w:val="4A4A49"/>
          <w:sz w:val="22"/>
        </w:rPr>
        <w:t>Checklist del diagrama Deployment</w:t>
      </w:r>
    </w:p>
    <w:p>
      <w:pPr>
        <w:pStyle w:val="ListNumber"/>
      </w:pPr>
      <w:r>
        <w:rPr>
          <w:b w:val="0"/>
          <w:color w:val="4A4A49"/>
          <w:sz w:val="22"/>
        </w:rPr>
        <w:t>El tercer angulo: que responde el diagrama de despliegue (1/2)</w:t>
      </w:r>
    </w:p>
    <w:p>
      <w:pPr>
        <w:pStyle w:val="ListNumber"/>
      </w:pPr>
      <w:r>
        <w:rPr>
          <w:b w:val="0"/>
          <w:color w:val="4A4A49"/>
          <w:sz w:val="22"/>
        </w:rPr>
        <w:t>El tercer angulo: que responde el diagrama de despliegue (2/2)</w:t>
      </w:r>
    </w:p>
    <w:p>
      <w:pPr>
        <w:pStyle w:val="ListNumber"/>
      </w:pPr>
      <w:r>
        <w:rPr>
          <w:b w:val="0"/>
          <w:color w:val="4A4A49"/>
          <w:sz w:val="22"/>
        </w:rPr>
        <w:t>IP, puerto y protocolo: las tres etiquetas de cada flecha (1/2)</w:t>
      </w:r>
    </w:p>
    <w:p>
      <w:pPr>
        <w:pStyle w:val="ListNumber"/>
      </w:pPr>
      <w:r>
        <w:rPr>
          <w:b w:val="0"/>
          <w:color w:val="4A4A49"/>
          <w:sz w:val="22"/>
        </w:rPr>
        <w:t>IP, puerto y protocolo: las tres etiquetas de cada flecha (2/2)</w:t>
      </w:r>
    </w:p>
    <w:p>
      <w:pPr>
        <w:pStyle w:val="ListNumber"/>
      </w:pPr>
      <w:r>
        <w:rPr>
          <w:b w:val="0"/>
          <w:color w:val="4A4A49"/>
          <w:sz w:val="22"/>
        </w:rPr>
        <w:t>Subred publica y privada: lo definen las rutas, no el nombre (1/2)</w:t>
      </w:r>
    </w:p>
    <w:p>
      <w:pPr>
        <w:pStyle w:val="ListNumber"/>
      </w:pPr>
      <w:r>
        <w:rPr>
          <w:b w:val="0"/>
          <w:color w:val="4A4A49"/>
          <w:sz w:val="22"/>
        </w:rPr>
        <w:t>Subred publica y privada: lo definen las rutas, no el nombre (2/2)</w:t>
      </w:r>
    </w:p>
    <w:p>
      <w:pPr>
        <w:pStyle w:val="ListNumber"/>
      </w:pPr>
      <w:r>
        <w:rPr>
          <w:b w:val="0"/>
          <w:color w:val="4A4A49"/>
          <w:sz w:val="22"/>
        </w:rPr>
        <w:t>DNS y balanceador de carga (1/2)</w:t>
      </w:r>
    </w:p>
    <w:p>
      <w:pPr>
        <w:pStyle w:val="ListNumber"/>
      </w:pPr>
      <w:r>
        <w:rPr>
          <w:b w:val="0"/>
          <w:color w:val="4A4A49"/>
          <w:sz w:val="22"/>
        </w:rPr>
        <w:t>DNS y balanceador de carga (2/2)</w:t>
      </w:r>
    </w:p>
    <w:p>
      <w:pPr>
        <w:pStyle w:val="ListNumber"/>
      </w:pPr>
      <w:r>
        <w:rPr>
          <w:b w:val="0"/>
          <w:color w:val="4A4A49"/>
          <w:sz w:val="22"/>
        </w:rPr>
        <w:t>Los tres nombres de almacenamiento que califica la pregunta 5 (1/3)</w:t>
      </w:r>
    </w:p>
    <w:p>
      <w:pPr>
        <w:pStyle w:val="ListNumber"/>
      </w:pPr>
      <w:r>
        <w:rPr>
          <w:b w:val="0"/>
          <w:color w:val="4A4A49"/>
          <w:sz w:val="22"/>
        </w:rPr>
        <w:t>Los tres nombres de almacenamiento que califica la pregunta 5 (2/3)</w:t>
      </w:r>
    </w:p>
    <w:p>
      <w:pPr>
        <w:pStyle w:val="ListNumber"/>
      </w:pPr>
      <w:r>
        <w:rPr>
          <w:b w:val="0"/>
          <w:color w:val="4A4A49"/>
          <w:sz w:val="22"/>
        </w:rPr>
        <w:t>Los tres nombres de almacenamiento que califica la pregunta 5 (3/3)</w:t>
      </w:r>
    </w:p>
    <w:p>
      <w:pPr>
        <w:pStyle w:val="ListNumber"/>
      </w:pPr>
      <w:r>
        <w:rPr>
          <w:b w:val="0"/>
          <w:color w:val="4A4A49"/>
          <w:sz w:val="22"/>
        </w:rPr>
        <w:t>El caso de la foto de perfil, y cuando la respuesta correcta es «no necesito objeto» (1/2)</w:t>
      </w:r>
    </w:p>
    <w:p>
      <w:pPr>
        <w:pStyle w:val="ListNumber"/>
      </w:pPr>
      <w:r>
        <w:rPr>
          <w:b w:val="0"/>
          <w:color w:val="4A4A49"/>
          <w:sz w:val="22"/>
        </w:rPr>
        <w:t>El caso de la foto de perfil, y cuando la respuesta correcta es «no necesito objeto» (2/2)</w:t>
      </w:r>
    </w:p>
    <w:p>
      <w:pPr>
        <w:pStyle w:val="ListNumber"/>
      </w:pPr>
      <w:r>
        <w:rPr>
          <w:b w:val="0"/>
          <w:color w:val="4A4A49"/>
          <w:sz w:val="22"/>
        </w:rPr>
        <w:t>Trazabilidad: la tabla de correspondencia de la pregunta 6 (1/3)</w:t>
      </w:r>
    </w:p>
    <w:p>
      <w:pPr>
        <w:pStyle w:val="ListNumber"/>
      </w:pPr>
      <w:r>
        <w:rPr>
          <w:b w:val="0"/>
          <w:color w:val="4A4A49"/>
          <w:sz w:val="22"/>
        </w:rPr>
        <w:t>Trazabilidad: la tabla de correspondencia de la pregunta 6 (2/3)</w:t>
      </w:r>
    </w:p>
    <w:p>
      <w:pPr>
        <w:pStyle w:val="ListNumber"/>
      </w:pPr>
      <w:r>
        <w:rPr>
          <w:b w:val="0"/>
          <w:color w:val="4A4A49"/>
          <w:sz w:val="22"/>
        </w:rPr>
        <w:t>Trazabilidad: la tabla de correspondencia de la pregunta 6 (3/3)</w:t>
      </w:r>
    </w:p>
    <w:p>
      <w:pPr>
        <w:pStyle w:val="ListNumber"/>
      </w:pPr>
      <w:r>
        <w:rPr>
          <w:b w:val="0"/>
          <w:color w:val="4A4A49"/>
          <w:sz w:val="22"/>
        </w:rPr>
        <w:t>Recorrer una peticion de CloudLite de punta a punta (1/2)</w:t>
      </w:r>
    </w:p>
    <w:p>
      <w:pPr>
        <w:pStyle w:val="ListNumber"/>
      </w:pPr>
      <w:r>
        <w:rPr>
          <w:b w:val="0"/>
          <w:color w:val="4A4A49"/>
          <w:sz w:val="22"/>
        </w:rPr>
        <w:t>Recorrer una peticion de CloudLite de punta a punta (2/2)</w:t>
      </w:r>
    </w:p>
    <w:p>
      <w:pPr>
        <w:pStyle w:val="ListNumber"/>
      </w:pPr>
      <w:r>
        <w:rPr>
          <w:b w:val="0"/>
          <w:color w:val="4A4A49"/>
          <w:sz w:val="22"/>
        </w:rPr>
        <w:t>El molde de Mermaid, linea por linea (1/3)</w:t>
      </w:r>
    </w:p>
    <w:p>
      <w:pPr>
        <w:pStyle w:val="ListNumber"/>
      </w:pPr>
      <w:r>
        <w:rPr>
          <w:b w:val="0"/>
          <w:color w:val="4A4A49"/>
          <w:sz w:val="22"/>
        </w:rPr>
        <w:t>El molde de Mermaid, linea por linea (2/3)</w:t>
      </w:r>
    </w:p>
    <w:p>
      <w:pPr>
        <w:pStyle w:val="ListNumber"/>
      </w:pPr>
      <w:r>
        <w:rPr>
          <w:b w:val="0"/>
          <w:color w:val="4A4A49"/>
          <w:sz w:val="22"/>
        </w:rPr>
        <w:t>El molde de Mermaid, linea por linea (3/3)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del grupo (1/2)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del grupo (2/2)</w:t>
      </w:r>
    </w:p>
    <w:p>
      <w:pPr>
        <w:pStyle w:val="ListNumber"/>
      </w:pPr>
      <w:r>
        <w:rPr>
          <w:b w:val="0"/>
          <w:color w:val="4A4A49"/>
          <w:sz w:val="22"/>
        </w:rPr>
        <w:t>El diagrama de Despliegue: donde corre cada cosa</w:t>
      </w:r>
    </w:p>
    <w:p>
      <w:pPr>
        <w:pStyle w:val="ListNumber"/>
      </w:pPr>
      <w:r>
        <w:rPr>
          <w:b w:val="0"/>
          <w:color w:val="4A4A49"/>
          <w:sz w:val="22"/>
        </w:rPr>
        <w:t>Que tipo de almacenamiento pide cada componente</w:t>
      </w:r>
    </w:p>
    <w:p>
      <w:pPr>
        <w:pStyle w:val="ListNumber"/>
      </w:pPr>
      <w:r>
        <w:rPr>
          <w:b w:val="0"/>
          <w:color w:val="4A4A49"/>
          <w:sz w:val="22"/>
        </w:rPr>
        <w:t>Ejemplo de diagrama de despliegue (Deployment)</w:t>
      </w:r>
    </w:p>
    <w:p>
      <w:pPr>
        <w:pStyle w:val="ListNumber"/>
      </w:pPr>
      <w:r>
        <w:rPr>
          <w:b w:val="0"/>
          <w:color w:val="4A4A49"/>
          <w:sz w:val="22"/>
        </w:rPr>
        <w:t>El Despliegue en Mermaid: el molde que la plataforma del curso renderiza</w:t>
      </w:r>
    </w:p>
    <w:p>
      <w:pPr>
        <w:pStyle w:val="ListNumber"/>
      </w:pPr>
      <w:r>
        <w:rPr>
          <w:b w:val="0"/>
          <w:color w:val="4A4A49"/>
          <w:sz w:val="22"/>
        </w:rPr>
        <w:t>Clase 7 · cierre conceptual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0–10 · Encuadre PI · [Slide 2][Slide 3]</w:t>
      </w:r>
    </w:p>
    <w:p>
      <w:r>
        <w:rPr>
          <w:b w:val="0"/>
          <w:color w:val="4A4A49"/>
          <w:sz w:val="22"/>
        </w:rPr>
        <w:t xml:space="preserve">Di casi literal: «Hoy avanzamos el PI CloudLite App en: </w:t>
      </w:r>
      <w:r>
        <w:rPr>
          <w:b/>
          <w:color w:val="4A4A49"/>
          <w:sz w:val="22"/>
        </w:rPr>
        <w:t>Diagrama de despliegue: red, zonas, almacenamiento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Entregable concreto: Diagrama Deployment en Mermaid en la plataforma del curso (3 zonas + puertos) + tipo de almacenamiento por componente.</w:t>
      </w:r>
    </w:p>
    <w:p>
      <w:r>
        <w:rPr>
          <w:b w:val="0"/>
          <w:color w:val="4A4A49"/>
          <w:sz w:val="22"/>
        </w:rPr>
        <w:t>Teoría breve y luego taller; no es un lab suelto.»</w:t>
      </w:r>
    </w:p>
    <w:p>
      <w:r>
        <w:rPr>
          <w:b w:val="0"/>
          <w:color w:val="4A4A49"/>
          <w:sz w:val="22"/>
        </w:rPr>
        <w:t>Pasa la diapositiva de agenda y la de objetivos. Abre el enunciado PI si alguien aún no lo tiene.</w:t>
      </w:r>
    </w:p>
    <w:p>
      <w:r>
        <w:rPr>
          <w:b w:val="0"/>
          <w:color w:val="4A4A49"/>
          <w:sz w:val="22"/>
        </w:rPr>
        <w:t>Pregunta de arranque (1 min): «¿En qué quedó tu CloudLite la clase pasada?» — sirve para detectar estudiantes rezagados antes de avanzar.</w:t>
      </w:r>
    </w:p>
    <w:p>
      <w:pPr>
        <w:spacing w:before="200" w:after="60"/>
      </w:pPr>
      <w:r>
        <w:rPr>
          <w:b/>
          <w:color w:val="1A1C1D"/>
          <w:sz w:val="32"/>
        </w:rPr>
        <w:t>10–40 · Teoría Core (al servicio del taller) · desde [Slide 4]</w:t>
      </w:r>
    </w:p>
    <w:p>
      <w:r>
        <w:rPr>
          <w:b w:val="0"/>
          <w:color w:val="4A4A49"/>
          <w:sz w:val="22"/>
        </w:rPr>
        <w:t>Cubre estos conceptos, en este orden, ~10 min cada uno, con su diapositiva:</w:t>
      </w:r>
    </w:p>
    <w:p>
      <w:pPr>
        <w:pStyle w:val="ListBullet"/>
      </w:pPr>
      <w:r>
        <w:rPr>
          <w:b/>
          <w:color w:val="4A4A49"/>
          <w:sz w:val="22"/>
        </w:rPr>
        <w:t>Red lógica para el diagrama</w:t>
      </w:r>
      <w:r>
        <w:rPr>
          <w:b w:val="0"/>
          <w:color w:val="4A4A49"/>
          <w:sz w:val="22"/>
        </w:rPr>
        <w:t xml:space="preserve"> · [Slide 4]</w:t>
      </w:r>
    </w:p>
    <w:p>
      <w:pPr>
        <w:pStyle w:val="ListBullet"/>
      </w:pPr>
      <w:r>
        <w:rPr>
          <w:b/>
          <w:color w:val="4A4A49"/>
          <w:sz w:val="22"/>
        </w:rPr>
        <w:t>Almacenamiento</w:t>
      </w:r>
      <w:r>
        <w:rPr>
          <w:b w:val="0"/>
          <w:color w:val="4A4A49"/>
          <w:sz w:val="22"/>
        </w:rPr>
        <w:t xml:space="preserve"> · [Slide 5]</w:t>
      </w:r>
    </w:p>
    <w:p>
      <w:pPr>
        <w:pStyle w:val="ListBullet"/>
      </w:pPr>
      <w:r>
        <w:rPr>
          <w:b/>
          <w:color w:val="4A4A49"/>
          <w:sz w:val="22"/>
        </w:rPr>
        <w:t>Checklist del diagrama Deployment</w:t>
      </w:r>
      <w:r>
        <w:rPr>
          <w:b w:val="0"/>
          <w:color w:val="4A4A49"/>
          <w:sz w:val="22"/>
        </w:rPr>
        <w:t xml:space="preserve"> · [Slide 6]</w:t>
      </w:r>
    </w:p>
    <w:p>
      <w:r>
        <w:rPr>
          <w:b/>
          <w:color w:val="4A4A49"/>
          <w:sz w:val="22"/>
        </w:rPr>
        <w:t>Ninguna se salta</w:t>
      </w:r>
      <w:r>
        <w:rPr>
          <w:b w:val="0"/>
          <w:color w:val="4A4A49"/>
          <w:sz w:val="22"/>
        </w:rPr>
        <w:t>: cada una de esas diapositivas es el mecanismo con que se resuelve</w:t>
      </w:r>
    </w:p>
    <w:p>
      <w:r>
        <w:rPr>
          <w:b w:val="0"/>
          <w:color w:val="4A4A49"/>
          <w:sz w:val="22"/>
        </w:rPr>
        <w:t>al menos una pregunta de la actividad calificada de hoy.</w:t>
      </w:r>
    </w:p>
    <w:p>
      <w:r>
        <w:rPr>
          <w:b w:val="0"/>
          <w:color w:val="4A4A49"/>
          <w:sz w:val="22"/>
        </w:rPr>
        <w:t>El desarrollo completo de cada uno está arriba, en «Fundamento teórico para el docente»:</w:t>
      </w:r>
    </w:p>
    <w:p>
      <w:r>
        <w:rPr>
          <w:b w:val="0"/>
          <w:color w:val="4A4A49"/>
          <w:sz w:val="22"/>
        </w:rPr>
        <w:t>esa sección está escrita para que puedas dictarla sin consultar otra fuente.</w:t>
      </w:r>
    </w:p>
    <w:p>
      <w:r>
        <w:rPr>
          <w:b w:val="0"/>
          <w:color w:val="4A4A49"/>
          <w:sz w:val="22"/>
        </w:rPr>
        <w:t>Cada 8–10 min amarra al artefacto: «esto es lo que van a dejar hoy en su informe/diagrama/repo».</w:t>
      </w:r>
    </w:p>
    <w:p>
      <w:r>
        <w:rPr>
          <w:b w:val="0"/>
          <w:color w:val="4A4A49"/>
          <w:sz w:val="22"/>
        </w:rPr>
        <w:t>Pide un estudiante voluntario y usa SU dominio como ejemplo en vivo (no el de la demo).</w:t>
      </w:r>
    </w:p>
    <w:p>
      <w:pPr>
        <w:spacing w:before="200" w:after="60"/>
      </w:pPr>
      <w:r>
        <w:rPr>
          <w:b/>
          <w:color w:val="1A1C1D"/>
          <w:sz w:val="32"/>
        </w:rPr>
        <w:t>40–55 · Demo en vivo · [Slide 33]</w:t>
      </w:r>
    </w:p>
    <w:p>
      <w:r>
        <w:rPr>
          <w:b w:val="0"/>
          <w:color w:val="4A4A49"/>
          <w:sz w:val="22"/>
        </w:rPr>
        <w:t xml:space="preserve">Herramienta del día: </w:t>
      </w:r>
      <w:r>
        <w:rPr>
          <w:b/>
          <w:color w:val="4A4A49"/>
          <w:sz w:val="22"/>
        </w:rPr>
        <w:t>Navegador · editor de diagramas del curso (Mermaid) · boceto libre opcional</w:t>
      </w:r>
      <w:r>
        <w:rPr>
          <w:b w:val="0"/>
          <w:color w:val="4A4A49"/>
          <w:sz w:val="22"/>
        </w:rPr>
        <w:t>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Del boceto de tres zonas al Mermaid que se califica</w:t>
      </w:r>
    </w:p>
    <w:p>
      <w:pPr>
        <w:pStyle w:val="ListNumber"/>
      </w:pPr>
      <w:r>
        <w:rPr>
          <w:b w:val="0"/>
          <w:color w:val="4A4A49"/>
          <w:sz w:val="22"/>
        </w:rPr>
        <w:t>En draw.io o Excalidraw dibuje TRES rectangulos, rotulados «Zona publica», «Zona privada» y «Zona de datos».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Reparta las cajas de CloudLite: </w:t>
      </w:r>
      <w:r>
        <w:rPr>
          <w:rFonts w:ascii="Consolas" w:hAnsi="Consolas"/>
          <w:b w:val="0"/>
          <w:color w:val="111111"/>
          <w:sz w:val="21"/>
        </w:rPr>
        <w:t>Edge / balanceador</w:t>
      </w:r>
      <w:r>
        <w:rPr>
          <w:b w:val="0"/>
          <w:color w:val="4A4A49"/>
          <w:sz w:val="22"/>
        </w:rPr>
        <w:t xml:space="preserve"> y </w:t>
      </w:r>
      <w:r>
        <w:rPr>
          <w:rFonts w:ascii="Consolas" w:hAnsi="Consolas"/>
          <w:b w:val="0"/>
          <w:color w:val="111111"/>
          <w:sz w:val="21"/>
        </w:rPr>
        <w:t>App web</w:t>
      </w:r>
      <w:r>
        <w:rPr>
          <w:b w:val="0"/>
          <w:color w:val="4A4A49"/>
          <w:sz w:val="22"/>
        </w:rPr>
        <w:t xml:space="preserve"> en la publica, </w:t>
      </w:r>
      <w:r>
        <w:rPr>
          <w:rFonts w:ascii="Consolas" w:hAnsi="Consolas"/>
          <w:b w:val="0"/>
          <w:color w:val="111111"/>
          <w:sz w:val="21"/>
        </w:rPr>
        <w:t>API CloudLite</w:t>
      </w:r>
      <w:r>
        <w:rPr>
          <w:b w:val="0"/>
          <w:color w:val="4A4A49"/>
          <w:sz w:val="22"/>
        </w:rPr>
        <w:t xml:space="preserve"> en la privada, </w:t>
      </w:r>
      <w:r>
        <w:rPr>
          <w:rFonts w:ascii="Consolas" w:hAnsi="Consolas"/>
          <w:b w:val="0"/>
          <w:color w:val="111111"/>
          <w:sz w:val="21"/>
        </w:rPr>
        <w:t>Base de datos</w:t>
      </w:r>
      <w:r>
        <w:rPr>
          <w:b w:val="0"/>
          <w:color w:val="4A4A49"/>
          <w:sz w:val="22"/>
        </w:rPr>
        <w:t xml:space="preserve"> en la de datos — nunca en la publica. El </w:t>
      </w:r>
      <w:r>
        <w:rPr>
          <w:rFonts w:ascii="Consolas" w:hAnsi="Consolas"/>
          <w:b w:val="0"/>
          <w:color w:val="111111"/>
          <w:sz w:val="21"/>
        </w:rPr>
        <w:t>Cliente / navegador</w:t>
      </w:r>
      <w:r>
        <w:rPr>
          <w:b w:val="0"/>
          <w:color w:val="4A4A49"/>
          <w:sz w:val="22"/>
        </w:rPr>
        <w:t xml:space="preserve"> va FUERA de las tres zonas: es el actor, no algo que usted despliegue, y esa es una de las dos filas sin par de la pregunta 6.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Etiquete cada flecha con su puerto (443 al edge, 8080 a la API, 5432 a la base de datos) y saque una flecha aparte a la </w:t>
      </w:r>
      <w:r>
        <w:rPr>
          <w:rFonts w:ascii="Consolas" w:hAnsi="Consolas"/>
          <w:b w:val="0"/>
          <w:color w:val="111111"/>
          <w:sz w:val="21"/>
        </w:rPr>
        <w:t>Pasarela de pagos</w:t>
      </w:r>
      <w:r>
        <w:rPr>
          <w:b w:val="0"/>
          <w:color w:val="4A4A49"/>
          <w:sz w:val="22"/>
        </w:rPr>
        <w:t xml:space="preserve"> externa: ahi esta la frontera de confianza, y son 2 de los 14 pts.</w:t>
      </w:r>
    </w:p>
    <w:p>
      <w:pPr>
        <w:pStyle w:val="ListNumber"/>
      </w:pPr>
      <w:r>
        <w:rPr>
          <w:b w:val="0"/>
          <w:color w:val="4A4A49"/>
          <w:sz w:val="22"/>
        </w:rPr>
        <w:t>Pregunte: «si un atacante llega desde internet, con que se topa primero?» — eso es superficie de exposicion.</w:t>
      </w:r>
    </w:p>
    <w:p>
      <w:pPr>
        <w:pStyle w:val="ListNumber"/>
      </w:pPr>
      <w:r>
        <w:rPr>
          <w:b w:val="0"/>
          <w:color w:val="4A4A49"/>
          <w:sz w:val="22"/>
        </w:rPr>
        <w:t>Traduzca ese boceto a Mermaid (el codigo de referencia esta abajo), peguelo en la pregunta 4 de la actividad y proyectelo RENDERIZADO: 2 de los 14 pts son que renderice sin error.</w:t>
      </w:r>
    </w:p>
    <w:p>
      <w:pPr>
        <w:pStyle w:val="ListNumber"/>
      </w:pPr>
      <w:r>
        <w:rPr>
          <w:b w:val="0"/>
          <w:color w:val="4A4A49"/>
          <w:sz w:val="22"/>
        </w:rPr>
        <w:t>Verifique en voz alta que los nombres de los servicios son LOS MISMOS del C4 Containers de la Clase 4.</w:t>
      </w:r>
    </w:p>
    <w:p>
      <w:r>
        <w:rPr>
          <w:b/>
          <w:color w:val="4A4A49"/>
          <w:sz w:val="22"/>
        </w:rPr>
        <w:t>Referencia del resultado:</w:t>
      </w:r>
      <w:r>
        <w:rPr>
          <w:b w:val="0"/>
          <w:color w:val="4A4A49"/>
          <w:sz w:val="22"/>
        </w:rPr>
        <w:t xml:space="preserve"> Despliegue en tres zonas de CloudLite (el resultado de la demo). Si la red falla o prefiere no dibujar a mano, pegue este codigo en la pregunta de diagrama de la actividad y proyectelo renderizado; tambien sirve para volver a generar la imagen en cualquier editor que soporte Mermaid.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flowchart LR</w:t>
      </w:r>
      <w:r>
        <w:br/>
      </w:r>
      <w:r>
        <w:rPr>
          <w:rFonts w:ascii="Consolas" w:hAnsi="Consolas"/>
          <w:color w:val="111111"/>
          <w:sz w:val="19"/>
        </w:rPr>
        <w:t xml:space="preserve">    cliente["Cliente / navegador&lt;br/&gt;Usuario final o Administrador"]</w:t>
      </w:r>
      <w:r>
        <w:br/>
      </w:r>
      <w:r>
        <w:rPr>
          <w:rFonts w:ascii="Consolas" w:hAnsi="Consolas"/>
          <w:color w:val="111111"/>
          <w:sz w:val="19"/>
        </w:rPr>
        <w:t xml:space="preserve">    subgraph publica["Zona publica - internet"]</w:t>
      </w:r>
      <w:r>
        <w:br/>
      </w:r>
      <w:r>
        <w:rPr>
          <w:rFonts w:ascii="Consolas" w:hAnsi="Consolas"/>
          <w:color w:val="111111"/>
          <w:sz w:val="19"/>
        </w:rPr>
        <w:t xml:space="preserve">        edge["Edge / balanceador&lt;br/&gt;443 HTTPS"]</w:t>
      </w:r>
      <w:r>
        <w:br/>
      </w:r>
      <w:r>
        <w:rPr>
          <w:rFonts w:ascii="Consolas" w:hAnsi="Consolas"/>
          <w:color w:val="111111"/>
          <w:sz w:val="19"/>
        </w:rPr>
        <w:t xml:space="preserve">        web["App web&lt;br/&gt;React - estatico&lt;br/&gt;443 HTTPS"]</w:t>
      </w:r>
      <w:r>
        <w:br/>
      </w:r>
      <w:r>
        <w:rPr>
          <w:rFonts w:ascii="Consolas" w:hAnsi="Consolas"/>
          <w:color w:val="111111"/>
          <w:sz w:val="19"/>
        </w:rPr>
        <w:t xml:space="preserve">    end</w:t>
      </w:r>
      <w:r>
        <w:br/>
      </w:r>
      <w:r>
        <w:rPr>
          <w:rFonts w:ascii="Consolas" w:hAnsi="Consolas"/>
          <w:color w:val="111111"/>
          <w:sz w:val="19"/>
        </w:rPr>
        <w:t xml:space="preserve">    subgraph privada["Zona privada - solo alcanzable desde el edge"]</w:t>
      </w:r>
      <w:r>
        <w:br/>
      </w:r>
      <w:r>
        <w:rPr>
          <w:rFonts w:ascii="Consolas" w:hAnsi="Consolas"/>
          <w:color w:val="111111"/>
          <w:sz w:val="19"/>
        </w:rPr>
        <w:t xml:space="preserve">        api["API CloudLite&lt;br/&gt;Node.js&lt;br/&gt;8080 HTTP"]</w:t>
      </w:r>
      <w:r>
        <w:br/>
      </w:r>
      <w:r>
        <w:rPr>
          <w:rFonts w:ascii="Consolas" w:hAnsi="Consolas"/>
          <w:color w:val="111111"/>
          <w:sz w:val="19"/>
        </w:rPr>
        <w:t xml:space="preserve">    end</w:t>
      </w:r>
      <w:r>
        <w:br/>
      </w:r>
      <w:r>
        <w:rPr>
          <w:rFonts w:ascii="Consolas" w:hAnsi="Consolas"/>
          <w:color w:val="111111"/>
          <w:sz w:val="19"/>
        </w:rPr>
        <w:t xml:space="preserve">    subgraph datos["Zona de datos - sin salida a internet"]</w:t>
      </w:r>
      <w:r>
        <w:br/>
      </w:r>
      <w:r>
        <w:rPr>
          <w:rFonts w:ascii="Consolas" w:hAnsi="Consolas"/>
          <w:color w:val="111111"/>
          <w:sz w:val="19"/>
        </w:rPr>
        <w:t xml:space="preserve">        db[("Base de datos&lt;br/&gt;PostgreSQL&lt;br/&gt;5432 TCP")]</w:t>
      </w:r>
      <w:r>
        <w:br/>
      </w:r>
      <w:r>
        <w:rPr>
          <w:rFonts w:ascii="Consolas" w:hAnsi="Consolas"/>
          <w:color w:val="111111"/>
          <w:sz w:val="19"/>
        </w:rPr>
        <w:t xml:space="preserve">    end</w:t>
      </w:r>
      <w:r>
        <w:br/>
      </w:r>
      <w:r>
        <w:rPr>
          <w:rFonts w:ascii="Consolas" w:hAnsi="Consolas"/>
          <w:color w:val="111111"/>
          <w:sz w:val="19"/>
        </w:rPr>
        <w:t xml:space="preserve">    pagos["Pasarela de pagos&lt;br/&gt;externo - 443"]</w:t>
      </w:r>
      <w:r>
        <w:br/>
      </w:r>
      <w:r>
        <w:rPr>
          <w:rFonts w:ascii="Consolas" w:hAnsi="Consolas"/>
          <w:color w:val="111111"/>
          <w:sz w:val="19"/>
        </w:rPr>
        <w:t xml:space="preserve">    cliente --&gt;|"HTTPS 443 - frontera de confianza"| edge</w:t>
      </w:r>
      <w:r>
        <w:br/>
      </w:r>
      <w:r>
        <w:rPr>
          <w:rFonts w:ascii="Consolas" w:hAnsi="Consolas"/>
          <w:color w:val="111111"/>
          <w:sz w:val="19"/>
        </w:rPr>
        <w:t xml:space="preserve">    cliente --&gt;|"HTTPS 443 - descarga el bundle"| web</w:t>
      </w:r>
      <w:r>
        <w:br/>
      </w:r>
      <w:r>
        <w:rPr>
          <w:rFonts w:ascii="Consolas" w:hAnsi="Consolas"/>
          <w:color w:val="111111"/>
          <w:sz w:val="19"/>
        </w:rPr>
        <w:t xml:space="preserve">    edge --&gt;|"HTTP 8080"| api</w:t>
      </w:r>
      <w:r>
        <w:br/>
      </w:r>
      <w:r>
        <w:rPr>
          <w:rFonts w:ascii="Consolas" w:hAnsi="Consolas"/>
          <w:color w:val="111111"/>
          <w:sz w:val="19"/>
        </w:rPr>
        <w:t xml:space="preserve">    api --&gt;|"TCP 5432"| db</w:t>
      </w:r>
      <w:r>
        <w:br/>
      </w:r>
      <w:r>
        <w:rPr>
          <w:rFonts w:ascii="Consolas" w:hAnsi="Consolas"/>
          <w:color w:val="111111"/>
          <w:sz w:val="19"/>
        </w:rPr>
        <w:t xml:space="preserve">    api --&gt;|"HTTPS 443 - frontera de confianza"| pagos</w:t>
      </w:r>
    </w:p>
    <w:p>
      <w:r>
        <w:rPr>
          <w:b w:val="0"/>
          <w:color w:val="4A4A49"/>
          <w:sz w:val="22"/>
        </w:rPr>
        <w:t>Narra los clics en voz alta. Si falla la red, proyecta la [Slide 33], que ya trae el resultado de la demo, y recórrela rótulo por rótulo.</w:t>
      </w:r>
    </w:p>
    <w:p>
      <w:r>
        <w:rPr>
          <w:b w:val="0"/>
          <w:color w:val="4A4A49"/>
          <w:sz w:val="22"/>
        </w:rPr>
        <w:t>Cierra la demo con: «copien la estructura, no el dominio de mi ejemplo.»</w:t>
      </w:r>
    </w:p>
    <w:p>
      <w:r>
        <w:rPr>
          <w:b/>
          <w:color w:val="4A4A49"/>
          <w:sz w:val="22"/>
        </w:rPr>
        <w:t>Si se hace el taller, cierra la demo en la plataforma del curso</w:t>
      </w:r>
      <w:r>
        <w:rPr>
          <w:b w:val="0"/>
          <w:color w:val="4A4A49"/>
          <w:sz w:val="22"/>
        </w:rPr>
        <w:t xml:space="preserve"> (sin diapositiva: el flujo está en el </w:t>
      </w:r>
      <w:r>
        <w:rPr>
          <w:rFonts w:ascii="Consolas" w:hAnsi="Consolas"/>
          <w:b w:val="0"/>
          <w:color w:val="111111"/>
          <w:sz w:val="21"/>
        </w:rPr>
        <w:t>Taller … .docx</w:t>
      </w:r>
      <w:r>
        <w:rPr>
          <w:b w:val="0"/>
          <w:color w:val="4A4A49"/>
          <w:sz w:val="22"/>
        </w:rPr>
        <w:t>) — es el paso que el estudiante no adivina: pasa el boceto a codigo Mermaid con ayuda de una IA, pegalo en la pregunta de diagrama y muestralo renderizado.</w:t>
      </w:r>
    </w:p>
    <w:p>
      <w:r>
        <w:rPr>
          <w:b/>
          <w:color w:val="4A4A49"/>
          <w:sz w:val="22"/>
        </w:rPr>
        <w:t>Del boceto al codigo Mermaid.</w:t>
      </w:r>
      <w:r>
        <w:rPr>
          <w:b w:val="0"/>
          <w:color w:val="4A4A49"/>
          <w:sz w:val="22"/>
        </w:rPr>
        <w:t xml:space="preserve"> No subas una imagen: la respuesta de esta pregunta es texto Mermaid.</w:t>
      </w:r>
    </w:p>
    <w:p>
      <w:pPr>
        <w:pStyle w:val="ListBullet"/>
      </w:pPr>
      <w:r>
        <w:rPr>
          <w:b/>
          <w:color w:val="4A4A49"/>
          <w:sz w:val="22"/>
        </w:rPr>
        <w:t>1. Disena visual</w:t>
      </w:r>
      <w:r>
        <w:rPr>
          <w:b w:val="0"/>
          <w:color w:val="4A4A49"/>
          <w:sz w:val="22"/>
        </w:rPr>
        <w:t xml:space="preserve"> Dibuja el diagrama como quieras en Excalidraw o draw.io: es mas rapido arrastrar cajas que escribir codigo, y ahi es donde piensas el modelo.</w:t>
      </w:r>
    </w:p>
    <w:p>
      <w:pPr>
        <w:pStyle w:val="ListBullet"/>
      </w:pPr>
      <w:r>
        <w:rPr>
          <w:b/>
          <w:color w:val="4A4A49"/>
          <w:sz w:val="22"/>
        </w:rPr>
        <w:t>2. Traduce con IA</w:t>
      </w:r>
      <w:r>
        <w:rPr>
          <w:b w:val="0"/>
          <w:color w:val="4A4A49"/>
          <w:sz w:val="22"/>
        </w:rPr>
        <w:t xml:space="preserve"> Copia o describe tu boceto a una IA y pidele el codigo Mermaid: «convierte este diagrama a Mermaid usando </w:t>
      </w:r>
      <w:r>
        <w:rPr>
          <w:rFonts w:ascii="Consolas" w:hAnsi="Consolas"/>
          <w:b w:val="0"/>
          <w:color w:val="111111"/>
          <w:sz w:val="21"/>
        </w:rPr>
        <w:t>flowchart</w:t>
      </w:r>
      <w:r>
        <w:rPr>
          <w:b w:val="0"/>
          <w:color w:val="4A4A49"/>
          <w:sz w:val="22"/>
        </w:rPr>
        <w:t>». Revisa el resultado: la IA acierta la sintaxis, no tu modelo.</w:t>
      </w:r>
    </w:p>
    <w:p>
      <w:pPr>
        <w:pStyle w:val="ListBullet"/>
      </w:pPr>
      <w:r>
        <w:rPr>
          <w:b/>
          <w:color w:val="4A4A49"/>
          <w:sz w:val="22"/>
        </w:rPr>
        <w:t>3. Pega y renderiza en la plataforma del curso</w:t>
      </w:r>
      <w:r>
        <w:rPr>
          <w:b w:val="0"/>
          <w:color w:val="4A4A49"/>
          <w:sz w:val="22"/>
        </w:rPr>
        <w:t xml:space="preserve"> Pega ese codigo en la caja de texto de la pregunta y mira como lo dibuja la plataforma. Si no renderiza, corrige ahi mismo: lo que se califica es el diagrama renderizado dentro de la plataforma del curso.</w:t>
      </w:r>
    </w:p>
    <w:p>
      <w:pPr>
        <w:pStyle w:val="ListBullet"/>
      </w:pPr>
      <w:r>
        <w:rPr>
          <w:b/>
          <w:color w:val="4A4A49"/>
          <w:sz w:val="22"/>
        </w:rPr>
        <w:t>4. Guarda el PNG para tu PI</w:t>
      </w:r>
      <w:r>
        <w:rPr>
          <w:b w:val="0"/>
          <w:color w:val="4A4A49"/>
          <w:sz w:val="22"/>
        </w:rPr>
        <w:t xml:space="preserve"> Exporta tambien la imagen a la carpeta de tu Proyecto Integrador. Esa copia es para tu informe; no reemplaza la respuesta en la plataforma.</w:t>
      </w:r>
    </w:p>
    <w:p>
      <w:pPr>
        <w:spacing w:before="200" w:after="60"/>
      </w:pPr>
      <w:r>
        <w:rPr>
          <w:b/>
          <w:color w:val="1A1C1D"/>
          <w:sz w:val="32"/>
        </w:rPr>
        <w:t>55–100 · Taller guiado PI (individual · equipos de 2–3 solo si tú los autorizaste) · opcional · sin diapositiva</w:t>
      </w:r>
    </w:p>
    <w:p>
      <w:r>
        <w:rPr>
          <w:b w:val="0"/>
          <w:color w:val="4A4A49"/>
          <w:sz w:val="22"/>
        </w:rPr>
        <w:t xml:space="preserve">El taller es </w:t>
      </w:r>
      <w:r>
        <w:rPr>
          <w:b/>
          <w:color w:val="4A4A49"/>
          <w:sz w:val="22"/>
        </w:rPr>
        <w:t>opcional</w:t>
      </w:r>
      <w:r>
        <w:rPr>
          <w:b w:val="0"/>
          <w:color w:val="4A4A49"/>
          <w:sz w:val="22"/>
        </w:rPr>
        <w:t xml:space="preserve"> y ya no está en el deck: si se hace hoy, comparte el </w:t>
      </w:r>
      <w:r>
        <w:rPr>
          <w:rFonts w:ascii="Consolas" w:hAnsi="Consolas"/>
          <w:b w:val="0"/>
          <w:color w:val="111111"/>
          <w:sz w:val="21"/>
        </w:rPr>
        <w:t>Taller … .docx</w:t>
      </w:r>
      <w:r>
        <w:rPr>
          <w:b w:val="0"/>
          <w:color w:val="4A4A49"/>
          <w:sz w:val="22"/>
        </w:rPr>
        <w:t xml:space="preserve"> de</w:t>
      </w:r>
    </w:p>
    <w:p>
      <w:r>
        <w:rPr>
          <w:rFonts w:ascii="Consolas" w:hAnsi="Consolas"/>
          <w:b w:val="0"/>
          <w:color w:val="111111"/>
          <w:sz w:val="21"/>
        </w:rPr>
        <w:t>Clases/Clase 7 - Redes y almacenamiento cloud/</w:t>
      </w:r>
      <w:r>
        <w:rPr>
          <w:b w:val="0"/>
          <w:color w:val="4A4A49"/>
          <w:sz w:val="22"/>
        </w:rPr>
        <w:t xml:space="preserve"> (los pasos también están en la sección «Actividad / taller» de este guion).</w:t>
      </w:r>
    </w:p>
    <w:p>
      <w:r>
        <w:rPr>
          <w:b w:val="0"/>
          <w:color w:val="4A4A49"/>
          <w:sz w:val="22"/>
        </w:rPr>
        <w:t>Circula por mesas/Meet con la lista de errores frecuentes de abajo en la mano: son los que vas a ver hoy.</w:t>
      </w:r>
    </w:p>
    <w:p>
      <w:r>
        <w:rPr>
          <w:b w:val="0"/>
          <w:color w:val="4A4A49"/>
          <w:sz w:val="22"/>
        </w:rPr>
        <w:t>A los 80 min anuncia: «faltan 20 min. Falta evidencia: PNG/YAML/enlace. Empiecen a subir borrador.»</w:t>
      </w:r>
    </w:p>
    <w:p>
      <w:pPr>
        <w:spacing w:before="200" w:after="60"/>
      </w:pPr>
      <w:r>
        <w:rPr>
          <w:b/>
          <w:color w:val="1A1C1D"/>
          <w:sz w:val="32"/>
        </w:rPr>
        <w:t>100–115 · Comprobación y evidencias</w:t>
      </w:r>
    </w:p>
    <w:p>
      <w:r>
        <w:rPr>
          <w:b w:val="0"/>
          <w:color w:val="4A4A49"/>
          <w:sz w:val="22"/>
        </w:rPr>
        <w:t>Haz 3–4 de las preguntas de comprobación oral de abajo, a personas distintas y al azar</w:t>
      </w:r>
    </w:p>
    <w:p>
      <w:r>
        <w:rPr>
          <w:b w:val="0"/>
          <w:color w:val="4A4A49"/>
          <w:sz w:val="22"/>
        </w:rPr>
        <w:t>(no al que levanta la mano). Es el mecanismo para verificar la regla de los 60 segundos.</w:t>
      </w:r>
    </w:p>
    <w:p>
      <w:r>
        <w:rPr>
          <w:b w:val="0"/>
          <w:color w:val="4A4A49"/>
          <w:sz w:val="22"/>
        </w:rPr>
        <w:t xml:space="preserve">Aplica el quiz corto de </w:t>
      </w:r>
      <w:r>
        <w:rPr>
          <w:rFonts w:ascii="Consolas" w:hAnsi="Consolas"/>
          <w:b w:val="0"/>
          <w:color w:val="111111"/>
          <w:sz w:val="21"/>
        </w:rPr>
        <w:t>Kit docente/Clase 7/Quiz Clase 7 - Redes y almacenamiento cloud.docx</w:t>
      </w:r>
    </w:p>
    <w:p>
      <w:r>
        <w:rPr>
          <w:b w:val="0"/>
          <w:color w:val="4A4A49"/>
          <w:sz w:val="22"/>
        </w:rPr>
        <w:t xml:space="preserve">(la clave va en archivo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 w:val="0"/>
          <w:color w:val="4A4A49"/>
          <w:sz w:val="22"/>
        </w:rPr>
        <w:t>Mientras responden, verifica que el entregable esté realmente subido.</w:t>
      </w:r>
    </w:p>
    <w:p>
      <w:r>
        <w:rPr>
          <w:b w:val="0"/>
          <w:color w:val="4A4A49"/>
          <w:sz w:val="22"/>
        </w:rPr>
        <w:t>Retroalimenta 2–3 estudiantes en voz alta, nombrando el error y la corrección concreta.</w:t>
      </w:r>
    </w:p>
    <w:p>
      <w:pPr>
        <w:spacing w:before="200" w:after="60"/>
      </w:pPr>
      <w:r>
        <w:rPr>
          <w:b/>
          <w:color w:val="1A1C1D"/>
          <w:sz w:val="32"/>
        </w:rPr>
        <w:t>115–120 · Cierre · [Slide 34]</w:t>
      </w:r>
    </w:p>
    <w:p>
      <w:r>
        <w:rPr>
          <w:b w:val="0"/>
          <w:color w:val="4A4A49"/>
          <w:sz w:val="22"/>
        </w:rPr>
        <w:t>Di: «Queda avanzado: Diagrama de despliegue: red, zonas, almacenamiento.</w:t>
      </w:r>
    </w:p>
    <w:p>
      <w:r>
        <w:rPr>
          <w:b w:val="0"/>
          <w:color w:val="4A4A49"/>
          <w:sz w:val="22"/>
        </w:rPr>
        <w:t>Criterio de éxito: el estudiante explica su artefacto en 60 s.</w:t>
      </w:r>
    </w:p>
    <w:p>
      <w:r>
        <w:rPr>
          <w:b w:val="0"/>
          <w:color w:val="4A4A49"/>
          <w:sz w:val="22"/>
        </w:rPr>
        <w:t>Entrega domingo 23:59 en la plataforma del curso. Siguiente hito del PI según el plan.»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Paso 1: dibuje primero el boceto del despliegue en Excalidraw o draw.io con las tres zonas (publica, privada y de datos), y despues pidale a una IA que lo traduzca a Mermaid; peguelo en la pregunta 4 y verifique en el diagrama ya renderizado que la base de datos NO quede en la zona publica.</w:t>
      </w:r>
    </w:p>
    <w:p>
      <w:pPr>
        <w:pStyle w:val="ListNumber"/>
      </w:pPr>
      <w:r>
        <w:rPr>
          <w:b w:val="0"/>
          <w:color w:val="4A4A49"/>
          <w:sz w:val="22"/>
        </w:rPr>
        <w:t>Paso 2: etiquete en ese mismo diagrama el puerto de cada componente y marque las fronteras de confianza, es decir donde termina lo que usted controla; verifique que no aparezcan nombres de subredes ni de servicios de un proveedor concreto.</w:t>
      </w:r>
    </w:p>
    <w:p>
      <w:pPr>
        <w:pStyle w:val="ListNumber"/>
      </w:pPr>
      <w:r>
        <w:rPr>
          <w:b w:val="0"/>
          <w:color w:val="4A4A49"/>
          <w:sz w:val="22"/>
        </w:rPr>
        <w:t>Paso 3: justifique en la pregunta 5 el tipo de almacenamiento de cada componente diciendo que caracteristica del dato lo exige; si su dominio no necesita almacenamiento de objetos, declarelo y justifiquelo en vez de agregarlo.</w:t>
      </w:r>
    </w:p>
    <w:p>
      <w:pPr>
        <w:pStyle w:val="ListNumber"/>
      </w:pPr>
      <w:r>
        <w:rPr>
          <w:b w:val="0"/>
          <w:color w:val="4A4A49"/>
          <w:sz w:val="22"/>
        </w:rPr>
        <w:t>Paso 4: complete en la pregunta 6 la tabla de correspondencia entre el C4 Containers y el Despliegue, con una fila por componente y su zona, y liste los renombres que aplico; si no hubo ninguno, digalo explicitamente.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estudiante (muestreo; si autorizaste equipos, pregunta a cualquier integrante).</w:t>
      </w:r>
    </w:p>
    <w:p>
      <w:pPr>
        <w:spacing w:before="200" w:after="60"/>
      </w:pPr>
      <w:r>
        <w:rPr>
          <w:b/>
          <w:color w:val="1A1C1D"/>
          <w:sz w:val="32"/>
        </w:rPr>
        <w:t>Errores frecuentes del estudiante (y cómo corregirlos en el momento)</w:t>
      </w:r>
    </w:p>
    <w:p>
      <w:pPr>
        <w:pStyle w:val="ListBullet"/>
      </w:pPr>
      <w:r>
        <w:rPr>
          <w:b w:val="0"/>
          <w:color w:val="4A4A49"/>
          <w:sz w:val="22"/>
        </w:rPr>
        <w:t>Dibujar «la nube» como una caja difusa. Exija las dos zonas, publica y privada, explicitas.</w:t>
      </w:r>
    </w:p>
    <w:p>
      <w:pPr>
        <w:pStyle w:val="ListBullet"/>
      </w:pPr>
      <w:r>
        <w:rPr>
          <w:b w:val="0"/>
          <w:color w:val="4A4A49"/>
          <w:sz w:val="22"/>
        </w:rPr>
        <w:t>Poner la base de datos en la subred publica «para que sea mas facil probar». Es exactamente lo que la Clase 6 acaba de prohibir.</w:t>
      </w:r>
    </w:p>
    <w:p>
      <w:pPr>
        <w:pStyle w:val="ListBullet"/>
      </w:pPr>
      <w:r>
        <w:rPr>
          <w:b w:val="0"/>
          <w:color w:val="4A4A49"/>
          <w:sz w:val="22"/>
        </w:rPr>
        <w:t>Renombrar servicios respecto al C4 Containers, con lo que los dos diagramas dejan de ser el mismo sistema.</w:t>
      </w:r>
    </w:p>
    <w:p>
      <w:pPr>
        <w:spacing w:before="200" w:after="60"/>
      </w:pPr>
      <w:r>
        <w:rPr>
          <w:b/>
          <w:color w:val="1A1C1D"/>
          <w:sz w:val="32"/>
        </w:rPr>
        <w:t>Preguntas de comprobación oral (no son del quiz)</w:t>
      </w:r>
    </w:p>
    <w:p>
      <w:r>
        <w:rPr>
          <w:b w:val="0"/>
          <w:color w:val="4A4A49"/>
          <w:sz w:val="22"/>
        </w:rPr>
        <w:t>Úsalas en el tramo 100–115, a personas distintas y al azar.</w:t>
      </w:r>
    </w:p>
    <w:p>
      <w:pPr>
        <w:pStyle w:val="ListNumber"/>
      </w:pPr>
      <w:r>
        <w:rPr>
          <w:b w:val="0"/>
          <w:color w:val="4A4A49"/>
          <w:sz w:val="22"/>
        </w:rPr>
        <w:t>Que va en la subred publica y que en la privada, y por que?</w:t>
      </w:r>
    </w:p>
    <w:p>
      <w:pPr>
        <w:pStyle w:val="ListNumber"/>
      </w:pPr>
      <w:r>
        <w:rPr>
          <w:b w:val="0"/>
          <w:color w:val="4A4A49"/>
          <w:sz w:val="22"/>
        </w:rPr>
        <w:t>Que hace un balanceador de carga en una frase?</w:t>
      </w:r>
    </w:p>
    <w:p>
      <w:pPr>
        <w:pStyle w:val="ListNumber"/>
      </w:pPr>
      <w:r>
        <w:rPr>
          <w:b w:val="0"/>
          <w:color w:val="4A4A49"/>
          <w:sz w:val="22"/>
        </w:rPr>
        <w:t>Cuando conviene object storage y cuando la base de datos?</w:t>
      </w:r>
    </w:p>
    <w:p>
      <w:pPr>
        <w:spacing w:before="200" w:after="60"/>
      </w:pPr>
      <w:r>
        <w:rPr>
          <w:b/>
          <w:color w:val="1A1C1D"/>
          <w:sz w:val="32"/>
        </w:rPr>
        <w:t>Solución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7/Solucion Taller Clase 7 - CloudLite.docx</w:t>
      </w:r>
      <w:r>
        <w:rPr>
          <w:b w:val="0"/>
          <w:color w:val="4A4A49"/>
          <w:sz w:val="22"/>
        </w:rPr>
        <w:t xml:space="preserve"> — es la referencia con la que</w:t>
      </w:r>
    </w:p>
    <w:p>
      <w:r>
        <w:rPr>
          <w:b w:val="0"/>
          <w:color w:val="4A4A49"/>
          <w:sz w:val="22"/>
        </w:rPr>
        <w:t xml:space="preserve">comparas lo que entregan los estudiantes. </w:t>
      </w:r>
      <w:r>
        <w:rPr>
          <w:b/>
          <w:color w:val="4A4A49"/>
          <w:sz w:val="22"/>
        </w:rPr>
        <w:t>No proyectarla completa</w:t>
      </w:r>
      <w:r>
        <w:rPr>
          <w:b w:val="0"/>
          <w:color w:val="4A4A49"/>
          <w:sz w:val="22"/>
        </w:rPr>
        <w:t xml:space="preserve"> antes de que trabajen.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rFonts w:ascii="Consolas" w:hAnsi="Consolas"/>
          <w:b w:val="0"/>
          <w:color w:val="111111"/>
          <w:sz w:val="21"/>
        </w:rPr>
        <w:t>Kit docente/Clase 7/Quiz Clase 7 - Redes y almacenamiento cloud.docx</w:t>
      </w:r>
      <w:r>
        <w:rPr>
          <w:b w:val="0"/>
          <w:color w:val="4A4A49"/>
          <w:sz w:val="22"/>
        </w:rPr>
        <w:t xml:space="preserve"> (versión estudiante, sin respuestas)</w:t>
      </w:r>
    </w:p>
    <w:p>
      <w:r>
        <w:rPr>
          <w:b w:val="0"/>
          <w:color w:val="4A4A49"/>
          <w:sz w:val="22"/>
        </w:rPr>
        <w:t xml:space="preserve">y </w:t>
      </w:r>
      <w:r>
        <w:rPr>
          <w:rFonts w:ascii="Consolas" w:hAnsi="Consolas"/>
          <w:b w:val="0"/>
          <w:color w:val="111111"/>
          <w:sz w:val="21"/>
        </w:rPr>
        <w:t>Kit docente/Clase 7/Quiz Clase 7 - CLAVE DOCENTE.docx</w:t>
      </w:r>
      <w:r>
        <w:rPr>
          <w:b w:val="0"/>
          <w:color w:val="4A4A49"/>
          <w:sz w:val="22"/>
        </w:rPr>
        <w:t xml:space="preserve"> (clave, privada).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La herramienta del día en uso con el artefacto CloudLite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034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clase0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034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entregable de un estudiante (diagrama / YAML / lab)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captura su artefacto de hoy.  2) Recorta nombre y correo antes de guardar.  3) Guárdala como Kit docente/Clase 7/Capturas/evidencia-clase07.png.  4) Es para tu registro del corte; no se proyecta en clase.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la plataforma del curso (la plataforma del curso). No es la plataforma oficial de la UNIAJC; la universidad no tiene campus virtual propio.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tarjeta: todo el curso corre con free tier o en el navegador.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