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Clase 2 — ADR modelo de servicio CloudLite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095292"/>
          <w:sz w:val="22"/>
        </w:rPr>
        <w:t>Arquitectura de Sistemas Computacionales · CloudLite App (PI)</w:t>
      </w:r>
    </w:p>
    <w:p>
      <w:pPr>
        <w:spacing w:after="120" w:before="0"/>
        <w:jc w:val="center"/>
        <w:shd w:val="clear" w:fill="E8F4FA"/>
      </w:pPr>
      <w:r>
        <w:rPr>
          <w:rFonts w:ascii="Calibri" w:hAnsi="Calibri" w:eastAsia="Calibri"/>
          <w:b w:val="0"/>
          <w:color w:val="269CCB"/>
          <w:sz w:val="20"/>
        </w:rPr>
        <w:t>Documento estudiante — avance del Proyecto Integrador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Contexto / por qué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qué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modelo IaaS/PaaS/SaaS define quién opera SO, runtime y costos.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Sin ADR, el PI no puede justificar trade-offs en sustentación ni en parciales.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Hoy avanzamos el PI en…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Decidir modelo dominante (IaaS/PaaS/SaaS) para CloudLite + ADR breve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Entregable concreto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ADR-001: decisión de modelo de servicio + matriz de comparación aplicada al dominio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Escenario / datos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Partir de la ficha/C4 de Clase 1 (mismo dominio).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MVP académico típico: PaaS conceptual + SaaS satélite (auth/email).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Herramientas (gratis + navegador)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Google Docs · draw.io (opcional)</w:t>
      </w:r>
    </w:p>
    <w:p>
      <w:pPr>
        <w:spacing w:after="120" w:before="0"/>
        <w:jc w:val="left"/>
        <w:shd w:val="clear" w:fill="FBE4E4"/>
      </w:pPr>
      <w:r>
        <w:rPr>
          <w:rFonts w:ascii="Calibri" w:hAnsi="Calibri" w:eastAsia="Calibri"/>
          <w:b w:val="0"/>
          <w:color w:val="2B2B2B"/>
          <w:sz w:val="22"/>
        </w:rPr>
        <w:t>Prohibido como requisito: AWS/GCP/Oracle/Azure con tarjeta; VirtualBox/VMware/Docker Desktop obligatorio.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1: relea la ficha y el C4 Context de la Clase 1 y copie en el encabezado del ADR el nombre del dominio y las 4 capacidades ya aprobadas, verificando que sean literalmente las mismas 4 y que no cambia de dominio a mitad de camino, porque una inconsistencia aqui arrastra error en todos los diagramas que siguen.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2: complete la matriz de 4 columnas y 5 filas (control del sistema operativo, esfuerzo de operacion, tiempo hasta la primera demo, costo cualitativo con su driver, portabilidad) puntuando cada celda de 1 a 3 y sumando por columna, verificando que los tres totales de IaaS, PaaS y SaaS sean distintos: si dos empatan, vuelva a puntuar porque el criterio esta mal aplicado; la matriz queda en la seccion Modelo de servicio del informe del PI.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3: redacte el ADR-001 con las 7 secciones obligatorias (titulo, estado, contexto en 3 frases, decision en 1 frase, 2 alternativas descartadas con motivo, 2 consecuencias positivas y 2 negativas, impacto en el PI), verificando que la decision nombre un unico modelo dominante y no un poco de todo, y que cada alternativa descartada explique el motivo en terminos de este dominio y no en teoria.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4: escriba en ExamLab el diagrama Mermaid de responsabilidad compartida con 3 subgrafos (IaaS, PaaS, SaaS), 4 capas por subgrafo y un nodo final de decision, verificando al renderizar que se cuentan 12 nodos de capa, que los nodos gestionados por el equipo y por el proveedor quedan pintados distinto y que la caja de decision cita el mismo modelo del ADR-001.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5: pegue matriz, ADR-001 y diagrama en las 5 preguntas del taller, actualice la seccion Modelo de servicio del informe con el mismo texto del ADR y suba todo a ExamLab (modulo Talleres) antes del domingo 23:59, verificando que el modelo elegido se pueda demostrar sin tarjeta de credito ni cloud de pago.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 de éxito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artefacto queda en el paquete PI (informe y/o repo) con nombres consistentes.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Puedes explicar tu decisión en 60 segundos (si trabajas en equipo autorizado, cualquier integrante debe poder hacerlo).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Evidencia adjunta (PNG, enlace lab, YAML, etc.).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Pistas (checklist vacío — sin solución)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¿La decisión nombra un modelo dominante (no un poco de todo)?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¿Hay al menos dos alternativas descartadas con razón?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¿Consecuencias incluyen operación, costo y aprendizaje?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9.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(https://uniaj.examlab.workers.dev/ · módulo Talleres) · domingo 23:59 (regla del Acuerdo). Modalidad de trabajo: individual por defecto; el docente puede autorizar equipos de 2 o 3 y en ese caso el artefacto puede ser compartido, pero el envío en ExamLab es siempre individual (responde con tus propias palabras).</w:t>
      </w:r>
    </w:p>
    <w:p>
      <w:pPr>
        <w:spacing w:after="120" w:before="0"/>
        <w:jc w:val="left"/>
      </w:pPr>
      <w:r>
        <w:rPr>
          <w:rFonts w:ascii="Calibri" w:hAnsi="Calibri" w:eastAsia="Calibri"/>
          <w:b/>
          <w:color w:val="095292"/>
          <w:sz w:val="24"/>
        </w:rPr>
        <w:t>10. Que vas a resolver en ExamLab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estudiante produce el ADR-001 de CloudLite con una matriz puntuada IaaS/PaaS/SaaS y un diagrama de responsabilidad compartida que justifica el modelo dominante elegido.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(https://uniaj.examlab.workers.dev/),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IaaS / PaaS / SaaS aplicada a su dominio.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ADR-001: modelo de servicio dominante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Diagrama (Mermaid)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Responsabilidad compartida en Mermaid.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4 - Seleccion multiple (12 pts):</w:t>
      </w:r>
      <w:r>
        <w:rPr>
          <w:rFonts w:ascii="Calibri" w:hAnsi="Calibri" w:eastAsia="Calibri"/>
          <w:b w:val="0"/>
          <w:color w:val="2B2B2B"/>
          <w:sz w:val="22"/>
        </w:rPr>
        <w:t xml:space="preserve"> Que es cierto de PaaS.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 y mas de una correcta; marque todas las que apliquen.</w:t>
      </w:r>
    </w:p>
    <w:p>
      <w:r>
        <w:rPr>
          <w:rFonts w:ascii="Calibri" w:hAnsi="Calibri" w:eastAsia="Calibri"/>
          <w:b/>
          <w:color w:val="2B2B2B"/>
          <w:sz w:val="22"/>
        </w:rPr>
        <w:t>Pregunta 5 - Seleccion unica (8 pts):</w:t>
      </w:r>
      <w:r>
        <w:rPr>
          <w:rFonts w:ascii="Calibri" w:hAnsi="Calibri" w:eastAsia="Calibri"/>
          <w:b w:val="0"/>
          <w:color w:val="2B2B2B"/>
          <w:sz w:val="22"/>
        </w:rPr>
        <w:t xml:space="preserve"> Clasifique esta parte de CloudLite.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Varias opciones, una sola correcta.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