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4 — C4 componentes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C4 Containers es el mapa lógico que luego alinea Deployment y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Anti-patrón: 12 microservicios para 3 estudiantes = teatro,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 CloudLite: 2-5 cajas justificadas + contratos etiquetados.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Diagramar componentes/servicios de CloudLite y sus contratos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C4 Container/Componentes v0.9 + lista de APIs entre servicios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del C4 Context (mismos nombres de sistema/actores).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draw.io o Excalidraw; vista Containers (no solo Context).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/ diagrams.net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abran el C4 Context de la Clase 1 y escriban la lista canonica de nombres de CloudLite: exactamente 5 contenedores con nombre, responsabilidad en una frase y tecnologia tentativa (por ejemplo SPA Web, API CloudLite, Worker Notificaciones, Base de datos Citas, Cola Notificaciones), verificando que ninguno de los 5 sea un modulo interno de otro y que ningun nombre se repita; esa lista se congela y la reutilizan las clases 7, 11 y 15.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escriban en ExamLab el diagrama C4Container en Mermaid con los 5 contenedores dentro de un Container_Boundary, los 2 Person y los 2 System_Ext de la Clase 1, y 8 relaciones etiquetadas con protocolo y puerto, verificando al renderizar que la base de datos usa ContainerDb, la cola usa ContainerQueue y que ningun actor habla directamente con la base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definan los 3 contratos entre partes en una tabla de 6 columnas (ID, consumidor a proveedor, verbo y ruta, request, respuesta 2xx, error de negocio), verificando que al menos un contrato sea asincrono por evento y que cada fila declare un codigo de error de negocio real como 409 CUPO_OCUPADO o 401 TOKEN_INVALIDO, no solo 500.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escriban el sequenceDiagram del contrato principal con 5 participantes y un bloque alt que cubra el camino feliz y el camino de error 409, verificando que los nombres de los participantes sean identicos a los 5 contenedores del paso 1 y que el mensaje de error muestre el mismo codigo declarado en la tabla de contratos.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redacten los 3 riesgos de distribucion con su mitigacion, actualicen la seccion Arquitectura logica del informe con el diagrama y la tabla de contratos, y suban las 5 preguntas a ExamLab (modulo Talleres) antes del domingo 23:59, verificando que la lista canonica de 5 nombres aparezca identica en el diagrama, en los contratos y en el informe.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2-5 cajas (no 1 monolito innominado ni 12 microservicios)?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nombres coincidirán luego con Deployment?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contrato tiene error de negocio (ej. 409 conflicto)?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mapa logico de CloudLite como C4Container renderizado, con 5 contenedores de nombre congelado, 3 contratos con errores de negocio y el flujo principal en un diagrama de secuencia con camino de error.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Container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3 contratos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Flujo del contrato C-01 con su camino de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Riesgos de partir 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(8 pts):</w:t>
      </w:r>
      <w:r>
        <w:rPr>
          <w:rFonts w:ascii="Calibri" w:hAnsi="Calibri" w:eastAsia="Calibri"/>
          <w:b w:val="0"/>
          <w:color w:val="2B2B2B"/>
          <w:sz w:val="22"/>
        </w:rPr>
        <w:t xml:space="preserve"> Antipatrones de arquitectura distribuida.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