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dominio, capacidades, actores y boceto C4 Context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(diapositivas 5-8)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LabEx Docker Playground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r>
        <w:rPr>
          <w:b w:val="0"/>
          <w:color w:val="4A4A49"/>
          <w:sz w:val="22"/>
        </w:rPr>
        <w:t xml:space="preserve">Referencia de slides: </w:t>
      </w:r>
      <w:r>
        <w:rPr>
          <w:rFonts w:ascii="Consolas" w:hAnsi="Consolas"/>
          <w:color w:val="111111"/>
          <w:sz w:val="21"/>
        </w:rPr>
        <w:t>Clases/Clase 1 - Introduccion a arquitecturas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dominio, capacidades, actores y boceto C4 Context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pPr>
        <w:spacing w:before="200" w:after="60"/>
      </w:pPr>
      <w:r>
        <w:rPr>
          <w:b/>
          <w:color w:val="1A1C1D"/>
          <w:sz w:val="32"/>
        </w:rPr>
        <w:t>55–100 · Taller guiado PI (individual)</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2: liste exactamente 4 capacidades con la forma verbo mas objeto de negocio (reservar cita, publicar cupo, cancelar reserva, notificar recordatorio), 3 actores humanos con lo que espera cada uno, 2 o 3 sistemas externos con los que CloudLite intercambia informacion (por ejemplo proveedor de identidad, correo transaccional o pasarela de pagos)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3: escriba en la pregunta de tipo diagrama de ExamLab el C4 Context en Mermaid con exactamente 1 System para CloudLite, 2 Person, 2 System_Ext y 5 relaciones etiquetadas con verbo de negocio y protocolo, verificando al renderizar dentro de la plataforma que no aparezca ninguna caja interna (ni base de datos ni API ni worker, eso es Clase 4) y que cada flecha se lea en voz alta como una frase completa.</w:t>
      </w:r>
    </w:p>
    <w:p>
      <w:pPr>
        <w:pStyle w:val="ListNumber"/>
      </w:pPr>
      <w:r>
        <w:rPr>
          <w:b w:val="0"/>
          <w:color w:val="4A4A49"/>
          <w:sz w:val="22"/>
        </w:rPr>
        <w:t>Paso 4: resuelva la tabla comparativa de 4 filas nube frente a on-premise, cierre con el veredicto de 2 frases que sera la entrada del ADR-001 de la Clase 2, y suba a ExamLab (modulo Talleres) las 5 preguntas resueltas antes del domingo 23:59, verificando que la ficha, el diagrama renderizado y el veredicto usen exactamente los mismos nombres de actores y de sistemas externos.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