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publica la capa de API de VetCare (tres funciones con contrato de retorno uniforme), la consume desde codigo con parametros ligados, la blinda con privilegios de EXECUTE y prepara el guion de la sustentacion.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capa de API de VetCare: tres operaciones con contrato uniforme.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cliente de la aplicacion: consumir la API con parametros ligados.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app -&gt; BD del caso de uso "atender una mascota".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Blindar la API: la aplicacion solo puede EXECUTE.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integracion app &lt;-&gt; BD (documento del entregable).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la sustentacion (5 a 8 minutos).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