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13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Analisis de casos reales ·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Informe de caso -&gt; mejoras concretas al PI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lecciónes accionables.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Autónoma: 1 caso -&gt; 3 mejoras.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Caso real -&gt; 3 mejoras VetCare.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Plantilla: contexto-&gt;fallo-&gt;lección-&gt;cambio.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1 caso (backup, rendimiento o seguridad).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Resumir en media pagina que paso.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Proponer 3 mejoras concretas a su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Actualizar informe PI con lecciones de casos.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Informe 1-2 pag.: caso + 3 mejoras aplicables a VetCare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elegido.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Resumen.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3 mejoras.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Domingo 23:59.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Mejoras accionables?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Conectan al PI?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Evidencia de lectura?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(https://uniaj.examlab.workers.dev/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analiza un incidente real de bases de datos y lo convierte en dos mejoras implementadas y probadas sobre VetCare (blindaje de SQL dinamico y auditoria de borrados con restauracion), mas un plan de mejoras priorizado.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caso: que paso, por que y que aprendemos.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Mejora implementada 1: cerrar la inyeccion de SQL en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Mejora implementada 2: ningun borrado sin traza ni sin vuelta atras.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Que control habria evitado el incidente.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Tres mejoras priorizadas para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