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propia del proyecto.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estudiante llega a la integracion sin saber que hacer si el procedimiento falla, y aparece la solucion que arruina el proyecto: capturar toda excepcion, no mostrar nada y continuar, con lo cual las citas se pierden en silencio y el estudiante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pPr>
        <w:shd w:val="clear" w:fill="FFF4EC"/>
        <w:spacing w:before="80" w:after="40"/>
      </w:pPr>
      <w:r>
        <w:rPr>
          <w:b/>
          <w:color w:val="C23E12"/>
          <w:sz w:val="21"/>
        </w:rPr>
        <w:t>📸  Pantallazo: [CAP: demo VetCare Clase 12]</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Pantallazo: [CAP: avance del estudiante / playground Clase 12]</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12 - VetCare.docx</w:t>
      </w:r>
      <w:r>
        <w:rPr>
          <w:b w:val="0"/>
          <w:color w:val="4A4A49"/>
          <w:sz w:val="22"/>
        </w:rPr>
        <w:t xml:space="preserve">. Clave para usted: </w:t>
      </w:r>
      <w:r>
        <w:rPr>
          <w:rFonts w:ascii="Consolas" w:hAnsi="Consolas"/>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