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CLAVE DOCENTE · Quiz Clase 12</w:t>
      </w:r>
    </w:p>
    <w:p>
      <w:pPr>
        <w:spacing w:after="120"/>
        <w:shd w:val="clear" w:fill="FBE4E4"/>
      </w:pPr>
      <w:r>
        <w:rPr>
          <w:rFonts w:ascii="Calibri" w:hAnsi="Calibri" w:eastAsia="Calibri"/>
          <w:b/>
          <w:color w:val="A02030"/>
          <w:sz w:val="22"/>
        </w:rPr>
        <w:t>DOCUMENTO DOCENTE — PRIVADO. No proyectar.</w:t>
      </w:r>
    </w:p>
    <w:p>
      <w:pPr>
        <w:spacing w:after="120"/>
        <w:shd w:val="clear" w:fill="E8F4FA"/>
      </w:pPr>
      <w:r>
        <w:rPr>
          <w:rFonts w:ascii="Calibri" w:hAnsi="Calibri" w:eastAsia="Calibri"/>
          <w:b w:val="0"/>
          <w:color w:val="2B2B2B"/>
          <w:sz w:val="20"/>
        </w:rPr>
        <w:t>1. [OM] D</w:t>
      </w:r>
    </w:p>
    <w:p>
      <w:pPr>
        <w:spacing w:after="120"/>
        <w:shd w:val="clear" w:fill="E8F4FA"/>
      </w:pPr>
      <w:r>
        <w:rPr>
          <w:rFonts w:ascii="Calibri" w:hAnsi="Calibri" w:eastAsia="Calibri"/>
          <w:b w:val="0"/>
          <w:color w:val="2B2B2B"/>
          <w:sz w:val="20"/>
        </w:rPr>
        <w:t>2. [V/F] V</w:t>
      </w:r>
    </w:p>
    <w:p>
      <w:pPr>
        <w:spacing w:after="120"/>
        <w:shd w:val="clear" w:fill="E8F4FA"/>
      </w:pPr>
      <w:r>
        <w:rPr>
          <w:rFonts w:ascii="Calibri" w:hAnsi="Calibri" w:eastAsia="Calibri"/>
          <w:b w:val="0"/>
          <w:color w:val="2B2B2B"/>
          <w:sz w:val="20"/>
        </w:rPr>
        <w:t>3. [OM] A</w:t>
      </w:r>
    </w:p>
    <w:p>
      <w:pPr>
        <w:spacing w:after="120"/>
        <w:shd w:val="clear" w:fill="E8F4FA"/>
      </w:pPr>
      <w:r>
        <w:rPr>
          <w:rFonts w:ascii="Calibri" w:hAnsi="Calibri" w:eastAsia="Calibri"/>
          <w:b w:val="0"/>
          <w:color w:val="2B2B2B"/>
          <w:sz w:val="20"/>
        </w:rPr>
        <w:t>4. [OM] B</w:t>
      </w:r>
    </w:p>
    <w:p>
      <w:pPr>
        <w:spacing w:after="120"/>
        <w:shd w:val="clear" w:fill="E8F4FA"/>
      </w:pPr>
      <w:r>
        <w:rPr>
          <w:rFonts w:ascii="Calibri" w:hAnsi="Calibri" w:eastAsia="Calibri"/>
          <w:b w:val="0"/>
          <w:color w:val="2B2B2B"/>
          <w:sz w:val="20"/>
        </w:rPr>
        <w:t>5. [V/F] F</w:t>
      </w:r>
    </w:p>
    <w:p>
      <w:pPr>
        <w:spacing w:after="120"/>
        <w:shd w:val="clear" w:fill="E8F4FA"/>
      </w:pPr>
      <w:r>
        <w:rPr>
          <w:rFonts w:ascii="Calibri" w:hAnsi="Calibri" w:eastAsia="Calibri"/>
          <w:b w:val="0"/>
          <w:color w:val="2B2B2B"/>
          <w:sz w:val="20"/>
        </w:rPr>
        <w:t>6. [OM] C</w:t>
      </w:r>
    </w:p>
    <w:p>
      <w:pPr>
        <w:spacing w:after="120"/>
        <w:shd w:val="clear" w:fill="E8F4FA"/>
      </w:pPr>
      <w:r>
        <w:rPr>
          <w:rFonts w:ascii="Calibri" w:hAnsi="Calibri" w:eastAsia="Calibri"/>
          <w:b w:val="0"/>
          <w:color w:val="2B2B2B"/>
          <w:sz w:val="20"/>
        </w:rPr>
        <w:t>7. [Abierta] Paso 1: abrir la aplicación y ver la tabla poblada con lo que había en mascotas.csv. Paso 2: registrar una mascota nueva y verla aparecer de inmediato en la tabla. Paso 3: buscar por ID y ver el expediente. Paso 4: cerrar la ventana y confirmar el aviso de cuántos registros se guardaron. Paso 5: volver a abrir y encontrar la mascota registrada. Sirve como prueba rápida de dos minutos que se corre después de cada unión de módulos, para detectar de inmediato cuál fue el último cambio que rompió la aplicación.</w:t>
      </w:r>
    </w:p>
    <w:p>
      <w:pPr>
        <w:spacing w:after="120"/>
        <w:shd w:val="clear" w:fill="E8F4FA"/>
      </w:pPr>
      <w:r>
        <w:rPr>
          <w:rFonts w:ascii="Calibri" w:hAnsi="Calibri" w:eastAsia="Calibri"/>
          <w:b w:val="0"/>
          <w:color w:val="2B2B2B"/>
          <w:sz w:val="20"/>
        </w:rPr>
        <w:t>8. [Abierta] Breakpoint dentro de refrescarTabla(), en la línea del recorrido de servicio.listar(). Con la ejecución detenida se revisa en Variables el tamaño de la lista devuelta: si llega en cero, la ventana está usando una instancia de servicio distinta a la del main y hay que inyectar la misma por constructor; si llega en doce y la tabla sigue vacía, entonces refrescarTabla() se está llamando antes de cargarDesdeArchivo() o el DefaultTableModel que se está llenando no es el que está montado en el JTable.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