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8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PRIVADO. No proyectar.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[OM] D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Porque una mascota puede tener muchas citas a lo largo del tiempo, cada una con su fecha, hora, motivo, estado y veterinario asignado. Si la cita fuera un atributo de Mascota solo se podria guardar una y se perderia el historial de agenda; ademas la cita relaciona a la mascota con un veterinario, y una relacion entre dos conceptos con datos propios exige una clase con sus propias asociaciones y multiplicidades.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Cada clase del dominio se convierte en una tabla y cada atributo en un campo con su tipo y su longitud, que es justamente lo que registra el diccionario de datos. Las asociaciones uno a muchos se convierten en llaves foraneas (por ejemplo el documento del dueno viaja como llave foranea a la tabla mascota) y una asociacion muchos a muchos obliga a crear una tabla intermedia. Por eso los tipos y las multiplicidades del diagrama deben quedar bien desde ahora.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