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— Clase 13: Escalabilidad automática</w:t>
      </w:r>
    </w:p>
    <w:p>
      <w:pPr>
        <w:spacing w:before="200" w:after="60"/>
      </w:pPr>
      <w:r>
        <w:rPr>
          <w:b/>
          <w:color w:val="1A1C1D"/>
          <w:sz w:val="32"/>
        </w:rPr>
        <w:t>Información de la clase</w:t>
      </w:r>
    </w:p>
    <w:p>
      <w:pPr>
        <w:pStyle w:val="ListBullet"/>
      </w:pPr>
      <w:r>
        <w:rPr>
          <w:b w:val="0"/>
          <w:color w:val="4A4A49"/>
          <w:sz w:val="22"/>
        </w:rPr>
        <w:t>Asignatura: Arquitectura de Sistemas Computacionales (FI303380)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Duración del bloque: </w:t>
      </w:r>
      <w:r>
        <w:rPr>
          <w:b/>
          <w:color w:val="4A4A49"/>
          <w:sz w:val="22"/>
        </w:rPr>
        <w:t>120 min</w:t>
      </w:r>
    </w:p>
    <w:p>
      <w:pPr>
        <w:pStyle w:val="ListBullet"/>
      </w:pPr>
      <w:r>
        <w:rPr>
          <w:b w:val="0"/>
          <w:color w:val="4A4A49"/>
          <w:sz w:val="22"/>
        </w:rPr>
        <w:t>Tipo: Actividad autónoma (festivo, sin encuentro síncrono)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Enfoque: </w:t>
      </w:r>
      <w:r>
        <w:rPr>
          <w:b/>
          <w:color w:val="4A4A49"/>
          <w:sz w:val="22"/>
        </w:rPr>
        <w:t>Proyecto Integrador CloudLite App</w:t>
      </w:r>
      <w:r>
        <w:rPr>
          <w:b w:val="0"/>
          <w:color w:val="4A4A49"/>
          <w:sz w:val="22"/>
        </w:rPr>
        <w:t xml:space="preserve"> (parte práctica)</w:t>
      </w:r>
    </w:p>
    <w:p>
      <w:pPr>
        <w:pStyle w:val="ListBullet"/>
      </w:pPr>
      <w:r>
        <w:rPr>
          <w:b w:val="0"/>
          <w:color w:val="4A4A49"/>
          <w:sz w:val="22"/>
        </w:rPr>
        <w:t>Sin fechas de periodo · sin bio · sin mapa completo del curso</w:t>
      </w:r>
    </w:p>
    <w:p>
      <w:pPr>
        <w:spacing w:before="200" w:after="60"/>
      </w:pPr>
      <w:r>
        <w:rPr>
          <w:b/>
          <w:color w:val="1A1C1D"/>
          <w:sz w:val="32"/>
        </w:rPr>
        <w:t>Objetivos de la clase</w:t>
      </w:r>
    </w:p>
    <w:p>
      <w:pPr>
        <w:pStyle w:val="ListBullet"/>
      </w:pPr>
      <w:r>
        <w:rPr>
          <w:b w:val="0"/>
          <w:color w:val="4A4A49"/>
          <w:sz w:val="22"/>
        </w:rPr>
        <w:t>Distinguir escala vertical vs horizontal y cuándo aplicarlas.</w:t>
      </w:r>
    </w:p>
    <w:p>
      <w:pPr>
        <w:pStyle w:val="ListBullet"/>
      </w:pPr>
      <w:r>
        <w:rPr>
          <w:b w:val="0"/>
          <w:color w:val="4A4A49"/>
          <w:sz w:val="22"/>
        </w:rPr>
        <w:t>Definir triggers cualitativos (CPU, cola, RPS) sin cloud de pago.</w:t>
      </w:r>
    </w:p>
    <w:p>
      <w:pPr>
        <w:pStyle w:val="ListBullet"/>
      </w:pPr>
      <w:r>
        <w:rPr>
          <w:b w:val="0"/>
          <w:color w:val="4A4A49"/>
          <w:sz w:val="22"/>
        </w:rPr>
        <w:t>Actualizar el informe PI con la política de escala.</w:t>
      </w:r>
    </w:p>
    <w:p>
      <w:pPr>
        <w:spacing w:before="200" w:after="60"/>
      </w:pPr>
      <w:r>
        <w:rPr>
          <w:b/>
          <w:color w:val="1A1C1D"/>
          <w:sz w:val="32"/>
        </w:rPr>
        <w:t>Hoy avanzamos el PI en…</w:t>
      </w:r>
    </w:p>
    <w:p>
      <w:r>
        <w:rPr>
          <w:b/>
          <w:color w:val="4A4A49"/>
          <w:sz w:val="22"/>
        </w:rPr>
        <w:t>Documentar política de autoescalado conceptual de CloudLite</w:t>
      </w:r>
    </w:p>
    <w:p>
      <w:r>
        <w:rPr>
          <w:b/>
          <w:color w:val="4A4A49"/>
          <w:sz w:val="22"/>
        </w:rPr>
        <w:t>Entregable concreto:</w:t>
      </w:r>
      <w:r>
        <w:rPr>
          <w:b w:val="0"/>
          <w:color w:val="4A4A49"/>
          <w:sz w:val="22"/>
        </w:rPr>
        <w:t xml:space="preserve"> Sección Escalabilidad: triggers, límites, qué escala y qué no</w:t>
      </w:r>
    </w:p>
    <w:p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Navegador · editores de texto y de diagramas del curso</w:t>
      </w:r>
    </w:p>
    <w:p>
      <w:pPr>
        <w:spacing w:before="200" w:after="60"/>
      </w:pPr>
      <w:r>
        <w:rPr>
          <w:b/>
          <w:color w:val="1A1C1D"/>
          <w:sz w:val="32"/>
        </w:rPr>
        <w:t>Fundamento teórico para el docente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[Slide 6] Clase autonoma: escalabilidad no es rendimiento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Un sistema puede ser rapido y no escalar, y puede escalar y ser lento.</w:t>
      </w:r>
    </w:p>
    <w:p>
      <w:pPr>
        <w:pStyle w:val="ListBullet2"/>
      </w:pPr>
      <w:r>
        <w:rPr>
          <w:b w:val="0"/>
          <w:color w:val="4A4A49"/>
          <w:sz w:val="22"/>
        </w:rPr>
        <w:t>Por eso el orden del temario no es casual: primero se mide y se identifica el cuello de botella, y solo despues se decide como agregar capacidad.</w:t>
      </w:r>
    </w:p>
    <w:p>
      <w:r>
        <w:rPr>
          <w:b/>
          <w:color w:val="4A4A49"/>
          <w:sz w:val="22"/>
        </w:rPr>
        <w:t>[Slide 7] Escalar vertical y horizontalmente: las dos formas de agregar capacidad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Ademas una sola maquina grande sigue siendo un unico punto de falla.</w:t>
      </w:r>
    </w:p>
    <w:p>
      <w:pPr>
        <w:pStyle w:val="ListBullet2"/>
      </w:pPr>
      <w:r>
        <w:rPr>
          <w:b w:val="0"/>
          <w:color w:val="4A4A49"/>
          <w:sz w:val="22"/>
        </w:rPr>
        <w:t>No tiene techo cercano, mejora la disponibilidad porque si una instancia muere las otras siguen atendiendo, y permite crecer en pasos pequenos y baratos.</w:t>
      </w:r>
    </w:p>
    <w:p>
      <w:r>
        <w:rPr>
          <w:b/>
          <w:color w:val="4A4A49"/>
          <w:sz w:val="22"/>
        </w:rPr>
        <w:t>[Slide 8] Escalar vertical y horizontalmente: las dos formas de agregar capacidad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9] Ausencia de estado: donde mas estudiantes fallan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Un servicio sin estado no guarda en la memoria de su propio proceso ninguna informacion que necesite en la siguiente peticion; todo lo que deba persistir vive en un almacen compartido, sea la base de datos, una cache comun o el token que trae el cliente.</w:t>
      </w:r>
    </w:p>
    <w:p>
      <w:r>
        <w:rPr>
          <w:b/>
          <w:color w:val="4A4A49"/>
          <w:sz w:val="22"/>
        </w:rPr>
        <w:t>[Slide 10] Ausencia de estado: donde mas estudiantes fallan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[Slide 11] Las cinco piezas que el entregable debe nombrar (1/2)</w:t>
      </w:r>
      <w:r>
        <w:rPr>
          <w:b w:val="0"/>
          <w:color w:val="4A4A49"/>
          <w:sz w:val="22"/>
        </w:rPr>
        <w:t xml:space="preserve"> — 6 vinetas.</w:t>
      </w:r>
    </w:p>
    <w:p>
      <w:pPr>
        <w:pStyle w:val="ListBullet2"/>
      </w:pPr>
      <w:r>
        <w:rPr>
          <w:b w:val="0"/>
          <w:color w:val="4A4A49"/>
          <w:sz w:val="22"/>
        </w:rPr>
        <w:t>Cada numero se justifica.</w:t>
      </w:r>
    </w:p>
    <w:p>
      <w:r>
        <w:rPr>
          <w:b/>
          <w:color w:val="4A4A49"/>
          <w:sz w:val="22"/>
        </w:rPr>
        <w:t>[Slide 12] Las cinco piezas que el entregable debe nombrar (2/2)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13] El limite fisico: la instancia nueva no aparece al instante (1/2)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14] El limite fisico: la instancia nueva no aparece al instante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15] Elegir la metrica: la decision mas fina del tema (1/2)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Regla de bolsillo: la metrica correcta es la que mide el recurso que se agota primero, es decir el cuello de botella identificado en la clase anterior.</w:t>
      </w:r>
    </w:p>
    <w:p>
      <w:pPr>
        <w:pStyle w:val="ListBullet2"/>
      </w:pPr>
      <w:r>
        <w:rPr>
          <w:b w:val="0"/>
          <w:color w:val="4A4A49"/>
          <w:sz w:val="22"/>
        </w:rPr>
        <w:t>De ahi que el entregable de hoy no se pueda hacer bien si el de la Clase 12 quedo vacio.</w:t>
      </w:r>
    </w:p>
    <w:p>
      <w:r>
        <w:rPr>
          <w:b/>
          <w:color w:val="4A4A49"/>
          <w:sz w:val="22"/>
        </w:rPr>
        <w:t>[Slide 16] Elegir la metrica: la decision mas fina del tema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[Slide 17] Lo que NO escala: la mitad del entregable (1/2)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Lo que NO escala es la mitad del entregable y separa una sustentacion seria de una lista de deseos.</w:t>
      </w:r>
    </w:p>
    <w:p>
      <w:pPr>
        <w:pStyle w:val="ListBullet2"/>
      </w:pPr>
      <w:r>
        <w:rPr>
          <w:b w:val="0"/>
          <w:color w:val="4A4A49"/>
          <w:sz w:val="22"/>
        </w:rPr>
        <w:t>Multiplicar la capa sin verificar el limite del recurso compartido no mejora el sistema, lo rompe.</w:t>
      </w:r>
    </w:p>
    <w:p>
      <w:r>
        <w:rPr>
          <w:b/>
          <w:color w:val="4A4A49"/>
          <w:sz w:val="22"/>
        </w:rPr>
        <w:t>[Slide 18] Lo que NO escala: la mitad del entregable (2/2)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19] Preguntas frecuentes y cierre conceptual () (1/4)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Tres preguntas aparecen sin falta en una clase autonoma como esta y conviene responderlas por escrito en el foro.</w:t>
      </w:r>
    </w:p>
    <w:p>
      <w:r>
        <w:rPr>
          <w:b/>
          <w:color w:val="4A4A49"/>
          <w:sz w:val="22"/>
        </w:rPr>
        <w:t>[Slide 20] Preguntas frecuentes y cierre conceptual () (2/4)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21] Preguntas frecuentes y cierre conceptual () (3/4)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22] Preguntas frecuentes y cierre conceptual () (4/4)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23] La regla de autoescalado, escrita como configuracion</w:t>
      </w:r>
      <w:r>
        <w:rPr>
          <w:b w:val="0"/>
          <w:color w:val="4A4A49"/>
          <w:sz w:val="22"/>
        </w:rPr>
        <w:t xml:space="preserve"> — 13 vinetas.</w:t>
      </w:r>
    </w:p>
    <w:p>
      <w:pPr>
        <w:spacing w:before="200" w:after="60"/>
      </w:pPr>
      <w:r>
        <w:rPr>
          <w:b/>
          <w:color w:val="1A1C1D"/>
          <w:sz w:val="32"/>
        </w:rPr>
        <w:t>Referencias a diapositivas</w:t>
      </w:r>
    </w:p>
    <w:p>
      <w:r>
        <w:rPr>
          <w:b w:val="0"/>
          <w:color w:val="4A4A49"/>
          <w:sz w:val="22"/>
        </w:rPr>
        <w:t xml:space="preserve">Numeración real del deck </w:t>
      </w:r>
      <w:r>
        <w:rPr>
          <w:rFonts w:ascii="Consolas" w:hAnsi="Consolas"/>
          <w:b w:val="0"/>
          <w:color w:val="111111"/>
          <w:sz w:val="21"/>
        </w:rPr>
        <w:t>Clases/Clase 13 - Escalabilidad automatica/Presentacion.pptx</w:t>
      </w:r>
      <w:r>
        <w:rPr>
          <w:b w:val="0"/>
          <w:color w:val="4A4A49"/>
          <w:sz w:val="22"/>
        </w:rPr>
        <w:t xml:space="preserve"> (solo tema</w:t>
      </w:r>
    </w:p>
    <w:p>
      <w:r>
        <w:rPr>
          <w:b w:val="0"/>
          <w:color w:val="4A4A49"/>
          <w:sz w:val="22"/>
        </w:rPr>
        <w:t>de esta clase). Las etiquetas [Slide N] del plan y del fundamento apuntan aquí.</w:t>
      </w:r>
    </w:p>
    <w:p>
      <w:pPr>
        <w:pStyle w:val="ListNumber"/>
      </w:pPr>
      <w:r>
        <w:rPr>
          <w:b w:val="0"/>
          <w:color w:val="4A4A49"/>
          <w:sz w:val="22"/>
        </w:rPr>
        <w:t>Portada · Clase 13 · Escalabilidad automática</w:t>
      </w:r>
    </w:p>
    <w:p>
      <w:pPr>
        <w:pStyle w:val="ListNumber"/>
      </w:pPr>
      <w:r>
        <w:rPr>
          <w:b w:val="0"/>
          <w:color w:val="4A4A49"/>
          <w:sz w:val="22"/>
        </w:rPr>
        <w:t>Agenda de hoy (120 min)</w:t>
      </w:r>
    </w:p>
    <w:p>
      <w:pPr>
        <w:pStyle w:val="ListNumber"/>
      </w:pPr>
      <w:r>
        <w:rPr>
          <w:b w:val="0"/>
          <w:color w:val="4A4A49"/>
          <w:sz w:val="22"/>
        </w:rPr>
        <w:t>Objetivos de la clase</w:t>
      </w:r>
    </w:p>
    <w:p>
      <w:pPr>
        <w:pStyle w:val="ListNumber"/>
      </w:pPr>
      <w:r>
        <w:rPr>
          <w:b w:val="0"/>
          <w:color w:val="4A4A49"/>
          <w:sz w:val="22"/>
        </w:rPr>
        <w:t>Escala para CloudLite</w:t>
      </w:r>
    </w:p>
    <w:p>
      <w:pPr>
        <w:pStyle w:val="ListNumber"/>
      </w:pPr>
      <w:r>
        <w:rPr>
          <w:b w:val="0"/>
          <w:color w:val="4A4A49"/>
          <w:sz w:val="22"/>
        </w:rPr>
        <w:t>Límites y costos</w:t>
      </w:r>
    </w:p>
    <w:p>
      <w:pPr>
        <w:pStyle w:val="ListNumber"/>
      </w:pPr>
      <w:r>
        <w:rPr>
          <w:b w:val="0"/>
          <w:color w:val="4A4A49"/>
          <w:sz w:val="22"/>
        </w:rPr>
        <w:t>Clase autonoma: escalabilidad no es rendimiento</w:t>
      </w:r>
    </w:p>
    <w:p>
      <w:pPr>
        <w:pStyle w:val="ListNumber"/>
      </w:pPr>
      <w:r>
        <w:rPr>
          <w:b w:val="0"/>
          <w:color w:val="4A4A49"/>
          <w:sz w:val="22"/>
        </w:rPr>
        <w:t>Escalar vertical y horizontalmente: las dos formas de agregar capacidad (1/2)</w:t>
      </w:r>
    </w:p>
    <w:p>
      <w:pPr>
        <w:pStyle w:val="ListNumber"/>
      </w:pPr>
      <w:r>
        <w:rPr>
          <w:b w:val="0"/>
          <w:color w:val="4A4A49"/>
          <w:sz w:val="22"/>
        </w:rPr>
        <w:t>Escalar vertical y horizontalmente: las dos formas de agregar capacidad (2/2)</w:t>
      </w:r>
    </w:p>
    <w:p>
      <w:pPr>
        <w:pStyle w:val="ListNumber"/>
      </w:pPr>
      <w:r>
        <w:rPr>
          <w:b w:val="0"/>
          <w:color w:val="4A4A49"/>
          <w:sz w:val="22"/>
        </w:rPr>
        <w:t>Ausencia de estado: donde mas estudiantes fallan (1/2)</w:t>
      </w:r>
    </w:p>
    <w:p>
      <w:pPr>
        <w:pStyle w:val="ListNumber"/>
      </w:pPr>
      <w:r>
        <w:rPr>
          <w:b w:val="0"/>
          <w:color w:val="4A4A49"/>
          <w:sz w:val="22"/>
        </w:rPr>
        <w:t>Ausencia de estado: donde mas estudiantes fallan (2/2)</w:t>
      </w:r>
    </w:p>
    <w:p>
      <w:pPr>
        <w:pStyle w:val="ListNumber"/>
      </w:pPr>
      <w:r>
        <w:rPr>
          <w:b w:val="0"/>
          <w:color w:val="4A4A49"/>
          <w:sz w:val="22"/>
        </w:rPr>
        <w:t>Las cinco piezas que el entregable debe nombrar (1/2)</w:t>
      </w:r>
    </w:p>
    <w:p>
      <w:pPr>
        <w:pStyle w:val="ListNumber"/>
      </w:pPr>
      <w:r>
        <w:rPr>
          <w:b w:val="0"/>
          <w:color w:val="4A4A49"/>
          <w:sz w:val="22"/>
        </w:rPr>
        <w:t>Las cinco piezas que el entregable debe nombrar (2/2)</w:t>
      </w:r>
    </w:p>
    <w:p>
      <w:pPr>
        <w:pStyle w:val="ListNumber"/>
      </w:pPr>
      <w:r>
        <w:rPr>
          <w:b w:val="0"/>
          <w:color w:val="4A4A49"/>
          <w:sz w:val="22"/>
        </w:rPr>
        <w:t>El limite fisico: la instancia nueva no aparece al instante (1/2)</w:t>
      </w:r>
    </w:p>
    <w:p>
      <w:pPr>
        <w:pStyle w:val="ListNumber"/>
      </w:pPr>
      <w:r>
        <w:rPr>
          <w:b w:val="0"/>
          <w:color w:val="4A4A49"/>
          <w:sz w:val="22"/>
        </w:rPr>
        <w:t>El limite fisico: la instancia nueva no aparece al instante (2/2)</w:t>
      </w:r>
    </w:p>
    <w:p>
      <w:pPr>
        <w:pStyle w:val="ListNumber"/>
      </w:pPr>
      <w:r>
        <w:rPr>
          <w:b w:val="0"/>
          <w:color w:val="4A4A49"/>
          <w:sz w:val="22"/>
        </w:rPr>
        <w:t>Elegir la metrica: la decision mas fina del tema (1/2)</w:t>
      </w:r>
    </w:p>
    <w:p>
      <w:pPr>
        <w:pStyle w:val="ListNumber"/>
      </w:pPr>
      <w:r>
        <w:rPr>
          <w:b w:val="0"/>
          <w:color w:val="4A4A49"/>
          <w:sz w:val="22"/>
        </w:rPr>
        <w:t>Elegir la metrica: la decision mas fina del tema (2/2)</w:t>
      </w:r>
    </w:p>
    <w:p>
      <w:pPr>
        <w:pStyle w:val="ListNumber"/>
      </w:pPr>
      <w:r>
        <w:rPr>
          <w:b w:val="0"/>
          <w:color w:val="4A4A49"/>
          <w:sz w:val="22"/>
        </w:rPr>
        <w:t>Lo que NO escala: la mitad del entregable (1/2)</w:t>
      </w:r>
    </w:p>
    <w:p>
      <w:pPr>
        <w:pStyle w:val="ListNumber"/>
      </w:pPr>
      <w:r>
        <w:rPr>
          <w:b w:val="0"/>
          <w:color w:val="4A4A49"/>
          <w:sz w:val="22"/>
        </w:rPr>
        <w:t>Lo que NO escala: la mitad del entregable (2/2)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y cierre conceptual () (1/4)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y cierre conceptual () (2/4)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y cierre conceptual () (3/4)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y cierre conceptual () (4/4)</w:t>
      </w:r>
    </w:p>
    <w:p>
      <w:pPr>
        <w:pStyle w:val="ListNumber"/>
      </w:pPr>
      <w:r>
        <w:rPr>
          <w:b w:val="0"/>
          <w:color w:val="4A4A49"/>
          <w:sz w:val="22"/>
        </w:rPr>
        <w:t>La regla de autoescalado, escrita como configuracion</w:t>
      </w:r>
    </w:p>
    <w:p>
      <w:pPr>
        <w:pStyle w:val="ListNumber"/>
      </w:pPr>
      <w:r>
        <w:rPr>
          <w:b w:val="0"/>
          <w:color w:val="4A4A49"/>
          <w:sz w:val="22"/>
        </w:rPr>
        <w:t>Politica de autoescalado (tabla, no prosa)</w:t>
      </w:r>
    </w:p>
    <w:p>
      <w:pPr>
        <w:pStyle w:val="ListNumber"/>
      </w:pPr>
      <w:r>
        <w:rPr>
          <w:b w:val="0"/>
          <w:color w:val="4A4A49"/>
          <w:sz w:val="22"/>
        </w:rPr>
        <w:t>Herramientas de hoy</w:t>
      </w:r>
    </w:p>
    <w:p>
      <w:pPr>
        <w:pStyle w:val="ListNumber"/>
      </w:pPr>
      <w:r>
        <w:rPr>
          <w:b w:val="0"/>
          <w:color w:val="4A4A49"/>
          <w:sz w:val="22"/>
        </w:rPr>
        <w:t>Del boceto a la plataforma del curso (diagrama)</w:t>
      </w:r>
    </w:p>
    <w:p>
      <w:pPr>
        <w:pStyle w:val="ListNumber"/>
      </w:pPr>
      <w:r>
        <w:rPr>
          <w:b w:val="0"/>
          <w:color w:val="4A4A49"/>
          <w:sz w:val="22"/>
        </w:rPr>
        <w:t>PI CloudLite — entregable de hoy</w:t>
      </w:r>
    </w:p>
    <w:p>
      <w:pPr>
        <w:pStyle w:val="ListNumber"/>
      </w:pPr>
      <w:r>
        <w:rPr>
          <w:b w:val="0"/>
          <w:color w:val="4A4A49"/>
          <w:sz w:val="22"/>
        </w:rPr>
        <w:t>Manos a la obra (paso a paso)</w:t>
      </w:r>
    </w:p>
    <w:p>
      <w:pPr>
        <w:pStyle w:val="ListNumber"/>
      </w:pPr>
      <w:r>
        <w:rPr>
          <w:b w:val="0"/>
          <w:color w:val="4A4A49"/>
          <w:sz w:val="22"/>
        </w:rPr>
        <w:t>Para continuar (PI)</w:t>
      </w:r>
    </w:p>
    <w:p>
      <w:pPr>
        <w:pStyle w:val="ListNumber"/>
      </w:pPr>
      <w:r>
        <w:rPr>
          <w:b w:val="0"/>
          <w:color w:val="4A4A49"/>
          <w:sz w:val="22"/>
        </w:rPr>
        <w:t>Clase 13 · PI en movimiento</w:t>
      </w:r>
    </w:p>
    <w:p>
      <w:pPr>
        <w:spacing w:before="200" w:after="60"/>
      </w:pPr>
      <w:r>
        <w:rPr>
          <w:b/>
          <w:color w:val="1A1C1D"/>
          <w:sz w:val="32"/>
        </w:rPr>
        <w:t>Plan de clase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Modalidad autónoma (festivo)</w:t>
      </w:r>
    </w:p>
    <w:p>
      <w:r>
        <w:rPr>
          <w:b w:val="0"/>
          <w:color w:val="4A4A49"/>
          <w:sz w:val="22"/>
        </w:rPr>
        <w:t>Esta clase cae en festivo: no hay encuentro síncrono obligatorio. El estudiante trabaja solo,</w:t>
      </w:r>
    </w:p>
    <w:p>
      <w:r>
        <w:rPr>
          <w:b w:val="0"/>
          <w:color w:val="4A4A49"/>
          <w:sz w:val="22"/>
        </w:rPr>
        <w:t xml:space="preserve">con </w:t>
      </w:r>
      <w:r>
        <w:rPr>
          <w:rFonts w:ascii="Consolas" w:hAnsi="Consolas"/>
          <w:b w:val="0"/>
          <w:color w:val="111111"/>
          <w:sz w:val="21"/>
        </w:rPr>
        <w:t>Presentacion.pptx</w:t>
      </w:r>
      <w:r>
        <w:rPr>
          <w:b w:val="0"/>
          <w:color w:val="4A4A49"/>
          <w:sz w:val="22"/>
        </w:rPr>
        <w:t xml:space="preserve"> + el taller de la carpeta </w:t>
      </w:r>
      <w:r>
        <w:rPr>
          <w:rFonts w:ascii="Consolas" w:hAnsi="Consolas"/>
          <w:b w:val="0"/>
          <w:color w:val="111111"/>
          <w:sz w:val="21"/>
        </w:rPr>
        <w:t>Clases/</w:t>
      </w:r>
      <w:r>
        <w:rPr>
          <w:b w:val="0"/>
          <w:color w:val="4A4A49"/>
          <w:sz w:val="22"/>
        </w:rPr>
        <w:t>. Por eso el material publicado</w:t>
      </w:r>
    </w:p>
    <w:p>
      <w:r>
        <w:rPr>
          <w:b w:val="0"/>
          <w:color w:val="4A4A49"/>
          <w:sz w:val="22"/>
        </w:rPr>
        <w:t xml:space="preserve">tiene que ser </w:t>
      </w:r>
      <w:r>
        <w:rPr>
          <w:b/>
          <w:color w:val="4A4A49"/>
          <w:sz w:val="22"/>
        </w:rPr>
        <w:t>autosuficiente</w:t>
      </w:r>
      <w:r>
        <w:rPr>
          <w:b w:val="0"/>
          <w:color w:val="4A4A49"/>
          <w:sz w:val="22"/>
        </w:rPr>
        <w:t>: lo que no quede escrito, nadie lo va a explicar en vivo.</w:t>
      </w:r>
    </w:p>
    <w:p>
      <w:pPr>
        <w:spacing w:before="200" w:after="60"/>
      </w:pPr>
      <w:r>
        <w:rPr>
          <w:b/>
          <w:color w:val="1A1C1D"/>
          <w:sz w:val="32"/>
        </w:rPr>
        <w:t>Qué publicar (antes del día de la clase)</w:t>
      </w:r>
    </w:p>
    <w:p>
      <w:pPr>
        <w:pStyle w:val="ListNumber"/>
      </w:pPr>
      <w:r>
        <w:rPr>
          <w:b w:val="0"/>
          <w:color w:val="4A4A49"/>
          <w:sz w:val="22"/>
        </w:rPr>
        <w:t>En la plataforma del curso: las diapositivas, el taller y el recordatorio del hito del PI.</w:t>
      </w:r>
    </w:p>
    <w:p>
      <w:pPr>
        <w:pStyle w:val="ListNumber"/>
      </w:pPr>
      <w:r>
        <w:rPr>
          <w:b w:val="0"/>
          <w:color w:val="4A4A49"/>
          <w:sz w:val="22"/>
        </w:rPr>
        <w:t xml:space="preserve">La sección «Fundamento teórico para el docente» de este guion, adaptada como </w:t>
      </w:r>
      <w:r>
        <w:rPr>
          <w:b/>
          <w:color w:val="4A4A49"/>
          <w:sz w:val="22"/>
        </w:rPr>
        <w:t>lectura guía</w:t>
      </w:r>
    </w:p>
    <w:p>
      <w:r>
        <w:rPr>
          <w:b w:val="0"/>
          <w:color w:val="4A4A49"/>
          <w:sz w:val="22"/>
        </w:rPr>
        <w:t>del estudiante — es el reemplazo de la explicación en vivo, no un anexo opcional.</w:t>
      </w:r>
    </w:p>
    <w:p>
      <w:pPr>
        <w:pStyle w:val="ListNumber"/>
      </w:pPr>
      <w:r>
        <w:rPr>
          <w:b w:val="0"/>
          <w:color w:val="4A4A49"/>
          <w:sz w:val="22"/>
        </w:rPr>
        <w:t xml:space="preserve">La </w:t>
      </w:r>
      <w:r>
        <w:rPr>
          <w:b/>
          <w:color w:val="4A4A49"/>
          <w:sz w:val="22"/>
        </w:rPr>
        <w:t>salida esperada</w:t>
      </w:r>
      <w:r>
        <w:rPr>
          <w:b w:val="0"/>
          <w:color w:val="4A4A49"/>
          <w:sz w:val="22"/>
        </w:rPr>
        <w:t xml:space="preserve"> del ejercicio (ver la demo de abajo), para que el estudiante autónomo</w:t>
      </w:r>
    </w:p>
    <w:p>
      <w:r>
        <w:rPr>
          <w:b w:val="0"/>
          <w:color w:val="4A4A49"/>
          <w:sz w:val="22"/>
        </w:rPr>
        <w:t>pueda comparar y saber si le quedó bien sin preguntarte.</w:t>
      </w:r>
    </w:p>
    <w:p>
      <w:pPr>
        <w:pStyle w:val="ListNumber"/>
      </w:pPr>
      <w:r>
        <w:rPr>
          <w:b w:val="0"/>
          <w:color w:val="4A4A49"/>
          <w:sz w:val="22"/>
        </w:rPr>
        <w:t>Mensaje sugerido: «Clase 13 autónoma (festivo). Hoy avanzamos el PI en: Documentar política de autoescalado conceptual de CloudLite.</w:t>
      </w:r>
    </w:p>
    <w:p>
      <w:r>
        <w:rPr>
          <w:b w:val="0"/>
          <w:color w:val="4A4A49"/>
          <w:sz w:val="22"/>
        </w:rPr>
        <w:t>Entregable: Sección Escalabilidad: triggers, límites, qué escala y qué no. Fecha límite: domingo 23:59. Dudas por foro/correo institucional.»</w:t>
      </w:r>
    </w:p>
    <w:p>
      <w:pPr>
        <w:spacing w:before="200" w:after="60"/>
      </w:pPr>
      <w:r>
        <w:rPr>
          <w:b/>
          <w:color w:val="1A1C1D"/>
          <w:sz w:val="32"/>
        </w:rPr>
        <w:t>Cómo debería repartir su tiempo el estudiante (120 min equivalentes)</w:t>
      </w:r>
    </w:p>
    <w:p>
      <w:pPr>
        <w:pStyle w:val="ListBullet"/>
      </w:pPr>
      <w:r>
        <w:rPr>
          <w:b/>
          <w:color w:val="4A4A49"/>
          <w:sz w:val="22"/>
        </w:rPr>
        <w:t>0–15</w:t>
      </w:r>
      <w:r>
        <w:rPr>
          <w:b w:val="0"/>
          <w:color w:val="4A4A49"/>
          <w:sz w:val="22"/>
        </w:rPr>
        <w:t xml:space="preserve"> Leer el encuadre y el objetivo del día; ubicar en qué quedó su CloudLite.</w:t>
      </w:r>
    </w:p>
    <w:p>
      <w:pPr>
        <w:pStyle w:val="ListBullet"/>
      </w:pPr>
      <w:r>
        <w:rPr>
          <w:b/>
          <w:color w:val="4A4A49"/>
          <w:sz w:val="22"/>
        </w:rPr>
        <w:t>15–45</w:t>
      </w:r>
      <w:r>
        <w:rPr>
          <w:b w:val="0"/>
          <w:color w:val="4A4A49"/>
          <w:sz w:val="22"/>
        </w:rPr>
        <w:t xml:space="preserve"> Leer la teoría (lectura guía) y tomar notas directamente en el informe del PI.</w:t>
      </w:r>
    </w:p>
    <w:p>
      <w:pPr>
        <w:pStyle w:val="ListBullet"/>
      </w:pPr>
      <w:r>
        <w:rPr>
          <w:b/>
          <w:color w:val="4A4A49"/>
          <w:sz w:val="22"/>
        </w:rPr>
        <w:t>45–60</w:t>
      </w:r>
      <w:r>
        <w:rPr>
          <w:b w:val="0"/>
          <w:color w:val="4A4A49"/>
          <w:sz w:val="22"/>
        </w:rPr>
        <w:t xml:space="preserve"> Revisar la salida esperada del ejercicio resuelto.</w:t>
      </w:r>
    </w:p>
    <w:p>
      <w:pPr>
        <w:pStyle w:val="ListBullet"/>
      </w:pPr>
      <w:r>
        <w:rPr>
          <w:b/>
          <w:color w:val="4A4A49"/>
          <w:sz w:val="22"/>
        </w:rPr>
        <w:t>60–105</w:t>
      </w:r>
      <w:r>
        <w:rPr>
          <w:b w:val="0"/>
          <w:color w:val="4A4A49"/>
          <w:sz w:val="22"/>
        </w:rPr>
        <w:t xml:space="preserve"> Desarrollar el taller sobre su propio CloudLite.</w:t>
      </w:r>
    </w:p>
    <w:p>
      <w:pPr>
        <w:pStyle w:val="ListBullet"/>
      </w:pPr>
      <w:r>
        <w:rPr>
          <w:b/>
          <w:color w:val="4A4A49"/>
          <w:sz w:val="22"/>
        </w:rPr>
        <w:t>105–120</w:t>
      </w:r>
      <w:r>
        <w:rPr>
          <w:b w:val="0"/>
          <w:color w:val="4A4A49"/>
          <w:sz w:val="22"/>
        </w:rPr>
        <w:t xml:space="preserve"> Empaquetar la evidencia y subirla a la plataforma del curso.</w:t>
      </w:r>
    </w:p>
    <w:p>
      <w:pPr>
        <w:spacing w:before="200" w:after="60"/>
      </w:pPr>
      <w:r>
        <w:rPr>
          <w:b/>
          <w:color w:val="1A1C1D"/>
          <w:sz w:val="32"/>
        </w:rPr>
        <w:t>La demo, en versión asíncrona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Vertical vs horizontal, y lo que NO escala</w:t>
      </w:r>
    </w:p>
    <w:p>
      <w:pPr>
        <w:pStyle w:val="ListNumber"/>
      </w:pPr>
      <w:r>
        <w:rPr>
          <w:b w:val="0"/>
          <w:color w:val="4A4A49"/>
          <w:sz w:val="22"/>
        </w:rPr>
        <w:t>Dibuje una caja «API» y agrandela: eso es vertical (mas CPU/RAM a la misma maquina, con techo fisico).</w:t>
      </w:r>
    </w:p>
    <w:p>
      <w:pPr>
        <w:pStyle w:val="ListNumber"/>
      </w:pPr>
      <w:r>
        <w:rPr>
          <w:b w:val="0"/>
          <w:color w:val="4A4A49"/>
          <w:sz w:val="22"/>
        </w:rPr>
        <w:t>Borre y dibuje 3 cajas «API» iguales con un balanceador arriba: eso es horizontal.</w:t>
      </w:r>
    </w:p>
    <w:p>
      <w:pPr>
        <w:pStyle w:val="ListNumber"/>
      </w:pPr>
      <w:r>
        <w:rPr>
          <w:b w:val="0"/>
          <w:color w:val="4A4A49"/>
          <w:sz w:val="22"/>
        </w:rPr>
        <w:t>Agregue la base de datos abajo, conectada a las 3, y encierrela en rojo: «esta no se multiplica igual; aqui esta el limite real».</w:t>
      </w:r>
    </w:p>
    <w:p>
      <w:pPr>
        <w:pStyle w:val="ListNumber"/>
      </w:pPr>
      <w:r>
        <w:rPr>
          <w:b w:val="0"/>
          <w:color w:val="4A4A49"/>
          <w:sz w:val="22"/>
        </w:rPr>
        <w:t>Escriba el trigger y el limite: «CPU &gt; 70% por 5 min -&gt; +1 instancia, maximo 4» y amarre con el costo de la Clase 10.</w:t>
      </w:r>
    </w:p>
    <w:p>
      <w:r>
        <w:rPr>
          <w:b w:val="0"/>
          <w:color w:val="4A4A49"/>
          <w:sz w:val="22"/>
        </w:rPr>
        <w:t>Publica esto como pasos escritos o como un video corto (3–5 min) grabado con estos mismos pasos.</w:t>
      </w:r>
    </w:p>
    <w:p>
      <w:r>
        <w:rPr>
          <w:b w:val="0"/>
          <w:color w:val="4A4A49"/>
          <w:sz w:val="22"/>
        </w:rPr>
        <w:t>Sin uno de los dos, el estudiante autónomo no tiene con qué comparar su resultado.</w:t>
      </w:r>
    </w:p>
    <w:p>
      <w:pPr>
        <w:spacing w:before="200" w:after="60"/>
      </w:pPr>
      <w:r>
        <w:rPr>
          <w:b/>
          <w:color w:val="1A1C1D"/>
          <w:sz w:val="32"/>
        </w:rPr>
        <w:t>Seguimiento (lo que sí es tu trabajo esa semana)</w:t>
      </w:r>
    </w:p>
    <w:p>
      <w:pPr>
        <w:pStyle w:val="ListNumber"/>
      </w:pPr>
      <w:r>
        <w:rPr>
          <w:b w:val="0"/>
          <w:color w:val="4A4A49"/>
          <w:sz w:val="22"/>
        </w:rPr>
        <w:t>Revisa las entregas del domingo 23:59 con la lista de errores frecuentes de abajo:</w:t>
      </w:r>
    </w:p>
    <w:p>
      <w:r>
        <w:rPr>
          <w:b w:val="0"/>
          <w:color w:val="4A4A49"/>
          <w:sz w:val="22"/>
        </w:rPr>
        <w:t>en modalidad autónoma esos errores aparecen más, porque nadie los corrigió en el momento.</w:t>
      </w:r>
    </w:p>
    <w:p>
      <w:pPr>
        <w:pStyle w:val="ListNumber"/>
      </w:pPr>
      <w:r>
        <w:rPr>
          <w:b w:val="0"/>
          <w:color w:val="4A4A49"/>
          <w:sz w:val="22"/>
        </w:rPr>
        <w:t>Deja feedback breve orientado a la rúbrica del PI, nombrando el error y la corrección.</w:t>
      </w:r>
    </w:p>
    <w:p>
      <w:pPr>
        <w:pStyle w:val="ListNumber"/>
      </w:pPr>
      <w:r>
        <w:rPr>
          <w:b w:val="0"/>
          <w:color w:val="4A4A49"/>
          <w:sz w:val="22"/>
        </w:rPr>
        <w:t>En la siguiente clase regular, dedica los primeros 10 min a los 2 errores más repetidos.</w:t>
      </w:r>
    </w:p>
    <w:p>
      <w:r>
        <w:rPr>
          <w:b w:val="0"/>
          <w:color w:val="4A4A49"/>
          <w:sz w:val="22"/>
        </w:rPr>
        <w:t>Es el sustituto de la retroalimentación en vivo que esta clase no tuvo.</w:t>
      </w:r>
    </w:p>
    <w:p>
      <w:pPr>
        <w:spacing w:before="200" w:after="60"/>
      </w:pPr>
      <w:r>
        <w:rPr>
          <w:b/>
          <w:color w:val="1A1C1D"/>
          <w:sz w:val="32"/>
        </w:rPr>
        <w:t>Si ofreces office hours voluntario (opcional, 20–30 min)</w:t>
      </w:r>
    </w:p>
    <w:p>
      <w:r>
        <w:rPr>
          <w:b w:val="0"/>
          <w:color w:val="4A4A49"/>
          <w:sz w:val="22"/>
        </w:rPr>
        <w:t>Resuelve bloqueos concretos de diagrama/ADR/lab. Usa las preguntas de comprobación de abajo</w:t>
      </w:r>
    </w:p>
    <w:p>
      <w:r>
        <w:rPr>
          <w:b w:val="0"/>
          <w:color w:val="4A4A49"/>
          <w:sz w:val="22"/>
        </w:rPr>
        <w:t>para detectar quién entendió y quién solo copió la plantilla. No adelantes contenido de Parcial.</w:t>
      </w:r>
    </w:p>
    <w:p>
      <w:pPr>
        <w:spacing w:before="200" w:after="60"/>
      </w:pPr>
      <w:r>
        <w:rPr>
          <w:b/>
          <w:color w:val="1A1C1D"/>
          <w:sz w:val="32"/>
        </w:rPr>
        <w:t>Actividad / taller (detalle)</w:t>
      </w:r>
    </w:p>
    <w:p>
      <w:pPr>
        <w:pStyle w:val="ListNumber"/>
      </w:pPr>
      <w:r>
        <w:rPr>
          <w:b w:val="0"/>
          <w:color w:val="4A4A49"/>
          <w:sz w:val="22"/>
        </w:rPr>
        <w:t>Paso 1: tome los 5 componentes de su C4Deployment de la Clase 7 y clasifique cada uno como escala horizontal, escala vertical o no escala, verificando que al menos uno quede en no escala con justificacion tecnica, porque una politica donde todo escala no es una politica; el resultado abre la seccion Escalabilidad del informe.</w:t>
      </w:r>
    </w:p>
    <w:p>
      <w:pPr>
        <w:pStyle w:val="ListNumber"/>
      </w:pPr>
      <w:r>
        <w:rPr>
          <w:b w:val="0"/>
          <w:color w:val="4A4A49"/>
          <w:sz w:val="22"/>
        </w:rPr>
        <w:t>Paso 2: complete la tabla de politica de escalado con 6 columnas y 5 filas (componente, tipo de escala, disparador de subida, disparador de bajada, minimo y maximo, tiempo de enfriamiento), verificando que cada disparador tenga metrica, umbral numerico y ventana de tiempo, y que ningun maximo quede en infinito o sin definir.</w:t>
      </w:r>
    </w:p>
    <w:p>
      <w:pPr>
        <w:pStyle w:val="ListNumber"/>
      </w:pPr>
      <w:r>
        <w:rPr>
          <w:b w:val="0"/>
          <w:color w:val="4A4A49"/>
          <w:sz w:val="22"/>
        </w:rPr>
        <w:t>Paso 3: escriba en la plataforma del curso el diagrama Mermaid de la maquina de decision del autoescalado con el nodo de observacion, los dos rombos de decision, las acciones de subida y bajada, el enfriamiento y el nodo de lo que no escala, verificando al renderizar que el ciclo se cierre sobre el nodo de observacion y que los umbrales del diagrama sean los mismos numeros de la tabla.</w:t>
      </w:r>
    </w:p>
    <w:p>
      <w:pPr>
        <w:pStyle w:val="ListNumber"/>
      </w:pPr>
      <w:r>
        <w:rPr>
          <w:b w:val="0"/>
          <w:color w:val="4A4A49"/>
          <w:sz w:val="22"/>
        </w:rPr>
        <w:t>Paso 4: escriba los 3 componentes que NO escalan con su justificacion tecnica y su plan alterno, y la tabla de impacto en costos que enlaza con la Clase 10, verificando que cada plan alterno sea ejecutable sin cloud de pago y que el impacto de costo use los mismos niveles bajo, medio o alto de la seccion de costos.</w:t>
      </w:r>
    </w:p>
    <w:p>
      <w:pPr>
        <w:pStyle w:val="ListNumber"/>
      </w:pPr>
      <w:r>
        <w:rPr>
          <w:b w:val="0"/>
          <w:color w:val="4A4A49"/>
          <w:sz w:val="22"/>
        </w:rPr>
        <w:t>Paso 5: integre la politica en la seccion Escalabilidad del informe, anote la marca de replicas en el diagrama de despliegue si aplica y suba las 5 preguntas a la plataforma del curso (modulo Talleres) antes del domingo 23:59, verificando que la politica no prometa nada que la arquitectura dibujada no pueda cumplir.</w:t>
      </w:r>
    </w:p>
    <w:p>
      <w:pPr>
        <w:spacing w:before="200" w:after="60"/>
      </w:pPr>
      <w:r>
        <w:rPr>
          <w:b/>
          <w:color w:val="1A1C1D"/>
          <w:sz w:val="32"/>
        </w:rPr>
        <w:t>Criterio de éxito</w:t>
      </w:r>
    </w:p>
    <w:p>
      <w:pPr>
        <w:pStyle w:val="ListBullet"/>
      </w:pPr>
      <w:r>
        <w:rPr>
          <w:b w:val="0"/>
          <w:color w:val="4A4A49"/>
          <w:sz w:val="22"/>
        </w:rPr>
        <w:t>Artefacto integrado al paquete PI (no archivo huérfano).</w:t>
      </w:r>
    </w:p>
    <w:p>
      <w:pPr>
        <w:pStyle w:val="ListBullet"/>
      </w:pPr>
      <w:r>
        <w:rPr>
          <w:b w:val="0"/>
          <w:color w:val="4A4A49"/>
          <w:sz w:val="22"/>
        </w:rPr>
        <w:t>Evidencia adjunta.</w:t>
      </w:r>
    </w:p>
    <w:p>
      <w:pPr>
        <w:pStyle w:val="ListBullet"/>
      </w:pPr>
      <w:r>
        <w:rPr>
          <w:b w:val="0"/>
          <w:color w:val="4A4A49"/>
          <w:sz w:val="22"/>
        </w:rPr>
        <w:t>Explicación oral de 60 s por estudiante (muestreo; si autorizaste equipos, pregunta a cualquier integrante).</w:t>
      </w:r>
    </w:p>
    <w:p>
      <w:pPr>
        <w:spacing w:before="200" w:after="60"/>
      </w:pPr>
      <w:r>
        <w:rPr>
          <w:b/>
          <w:color w:val="1A1C1D"/>
          <w:sz w:val="32"/>
        </w:rPr>
        <w:t>Errores frecuentes del estudiante (y cómo corregirlos en el momento)</w:t>
      </w:r>
    </w:p>
    <w:p>
      <w:pPr>
        <w:pStyle w:val="ListBullet"/>
      </w:pPr>
      <w:r>
        <w:rPr>
          <w:b w:val="0"/>
          <w:color w:val="4A4A49"/>
          <w:sz w:val="22"/>
        </w:rPr>
        <w:t>Prometer autoescalado infinito sin limite maximo ni control de costo (Clase 10).</w:t>
      </w:r>
    </w:p>
    <w:p>
      <w:pPr>
        <w:pStyle w:val="ListBullet"/>
      </w:pPr>
      <w:r>
        <w:rPr>
          <w:b w:val="0"/>
          <w:color w:val="4A4A49"/>
          <w:sz w:val="22"/>
        </w:rPr>
        <w:t>Escalar horizontalmente un servicio que guarda la sesion en memoria local: al repartir la carga, el usuario pierde su sesion.</w:t>
      </w:r>
    </w:p>
    <w:p>
      <w:pPr>
        <w:pStyle w:val="ListBullet"/>
      </w:pPr>
      <w:r>
        <w:rPr>
          <w:b w:val="0"/>
          <w:color w:val="4A4A49"/>
          <w:sz w:val="22"/>
        </w:rPr>
        <w:t>No documentar QUE NO escala. La base de datos relacional es casi siempre la respuesta y hay que decirlo.</w:t>
      </w:r>
    </w:p>
    <w:p>
      <w:pPr>
        <w:spacing w:before="200" w:after="60"/>
      </w:pPr>
      <w:r>
        <w:rPr>
          <w:b/>
          <w:color w:val="1A1C1D"/>
          <w:sz w:val="32"/>
        </w:rPr>
        <w:t>Preguntas de comprobación oral (no son del quiz)</w:t>
      </w:r>
    </w:p>
    <w:p>
      <w:r>
        <w:rPr>
          <w:b w:val="0"/>
          <w:color w:val="4A4A49"/>
          <w:sz w:val="22"/>
        </w:rPr>
        <w:t>Úsalas en el tramo 100–115, a personas distintas y al azar.</w:t>
      </w:r>
    </w:p>
    <w:p>
      <w:pPr>
        <w:pStyle w:val="ListNumber"/>
      </w:pPr>
      <w:r>
        <w:rPr>
          <w:b w:val="0"/>
          <w:color w:val="4A4A49"/>
          <w:sz w:val="22"/>
        </w:rPr>
        <w:t>Vertical u horizontal: cual eligieron y por que?</w:t>
      </w:r>
    </w:p>
    <w:p>
      <w:pPr>
        <w:pStyle w:val="ListNumber"/>
      </w:pPr>
      <w:r>
        <w:rPr>
          <w:b w:val="0"/>
          <w:color w:val="4A4A49"/>
          <w:sz w:val="22"/>
        </w:rPr>
        <w:t>Cual es su trigger y cual su limite maximo?</w:t>
      </w:r>
    </w:p>
    <w:p>
      <w:pPr>
        <w:pStyle w:val="ListNumber"/>
      </w:pPr>
      <w:r>
        <w:rPr>
          <w:b w:val="0"/>
          <w:color w:val="4A4A49"/>
          <w:sz w:val="22"/>
        </w:rPr>
        <w:t>Que pieza de su sistema NO escala, y que harian al respecto?</w:t>
      </w:r>
    </w:p>
    <w:p>
      <w:pPr>
        <w:spacing w:before="200" w:after="60"/>
      </w:pPr>
      <w:r>
        <w:rPr>
          <w:b/>
          <w:color w:val="1A1C1D"/>
          <w:sz w:val="32"/>
        </w:rPr>
        <w:t>Solución del taller (privada)</w:t>
      </w:r>
    </w:p>
    <w:p>
      <w:r>
        <w:rPr>
          <w:rFonts w:ascii="Consolas" w:hAnsi="Consolas"/>
          <w:b w:val="0"/>
          <w:color w:val="111111"/>
          <w:sz w:val="21"/>
        </w:rPr>
        <w:t>Kit docente/Clase 13/Solucion Taller Clase 13 - CloudLite.docx</w:t>
      </w:r>
      <w:r>
        <w:rPr>
          <w:b w:val="0"/>
          <w:color w:val="4A4A49"/>
          <w:sz w:val="22"/>
        </w:rPr>
        <w:t xml:space="preserve"> — es la referencia con la que</w:t>
      </w:r>
    </w:p>
    <w:p>
      <w:r>
        <w:rPr>
          <w:b w:val="0"/>
          <w:color w:val="4A4A49"/>
          <w:sz w:val="22"/>
        </w:rPr>
        <w:t xml:space="preserve">comparas lo que entregan los estudiantes. </w:t>
      </w:r>
      <w:r>
        <w:rPr>
          <w:b/>
          <w:color w:val="4A4A49"/>
          <w:sz w:val="22"/>
        </w:rPr>
        <w:t>No proyectarla completa</w:t>
      </w:r>
      <w:r>
        <w:rPr>
          <w:b w:val="0"/>
          <w:color w:val="4A4A49"/>
          <w:sz w:val="22"/>
        </w:rPr>
        <w:t xml:space="preserve"> antes de que trabajen.</w:t>
      </w:r>
    </w:p>
    <w:p>
      <w:pPr>
        <w:spacing w:before="200" w:after="60"/>
      </w:pPr>
      <w:r>
        <w:rPr>
          <w:b/>
          <w:color w:val="1A1C1D"/>
          <w:sz w:val="32"/>
        </w:rPr>
        <w:t>Quiz</w:t>
      </w:r>
    </w:p>
    <w:p>
      <w:r>
        <w:rPr>
          <w:rFonts w:ascii="Consolas" w:hAnsi="Consolas"/>
          <w:b w:val="0"/>
          <w:color w:val="111111"/>
          <w:sz w:val="21"/>
        </w:rPr>
        <w:t>Kit docente/Clase 13/Quiz Clase 13 - Escalabilidad automatica.docx</w:t>
      </w:r>
      <w:r>
        <w:rPr>
          <w:b w:val="0"/>
          <w:color w:val="4A4A49"/>
          <w:sz w:val="22"/>
        </w:rPr>
        <w:t xml:space="preserve"> (versión estudiante, sin respuestas)</w:t>
      </w:r>
    </w:p>
    <w:p>
      <w:r>
        <w:rPr>
          <w:b w:val="0"/>
          <w:color w:val="4A4A49"/>
          <w:sz w:val="22"/>
        </w:rPr>
        <w:t xml:space="preserve">y </w:t>
      </w:r>
      <w:r>
        <w:rPr>
          <w:rFonts w:ascii="Consolas" w:hAnsi="Consolas"/>
          <w:b w:val="0"/>
          <w:color w:val="111111"/>
          <w:sz w:val="21"/>
        </w:rPr>
        <w:t>Kit docente/Clase 13/Quiz Clase 13 - CLAVE DOCENTE.docx</w:t>
      </w:r>
      <w:r>
        <w:rPr>
          <w:b w:val="0"/>
          <w:color w:val="4A4A49"/>
          <w:sz w:val="22"/>
        </w:rPr>
        <w:t xml:space="preserve"> (clave, privada).</w:t>
      </w:r>
    </w:p>
    <w:p>
      <w:pPr>
        <w:spacing w:before="200" w:after="60"/>
      </w:pPr>
      <w:r>
        <w:rPr>
          <w:b/>
          <w:color w:val="1A1C1D"/>
          <w:sz w:val="32"/>
        </w:rPr>
        <w:t>Capturas sugeridas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La herramienta del día en uso con el artefacto CloudLite</w:t>
      </w:r>
    </w:p>
    <w:p>
      <w:pPr>
        <w:shd w:val="clear" w:fill="F2F2F3"/>
        <w:spacing w:after="20"/>
      </w:pPr>
      <w:r>
        <w:rPr>
          <w:b/>
          <w:i/>
          <w:color w:val="4A4A49"/>
          <w:sz w:val="18"/>
        </w:rPr>
        <w:t>Esta imagen todavía no existe. Cómo producirla:</w:t>
      </w:r>
    </w:p>
    <w:p>
      <w:pPr>
        <w:shd w:val="clear" w:fill="F2F2F3"/>
        <w:ind w:left="216"/>
      </w:pPr>
      <w:r>
        <w:rPr>
          <w:i/>
          <w:color w:val="4A4A49"/>
          <w:sz w:val="18"/>
        </w:rPr>
        <w:t>1) Abre Navegador · editores de texto y de diagramas del curso y repite la demo de este guion.  2) Captura solo la ventana útil, no el escritorio completo.  3) Recorta a ~1200 px de ancho.  4) Guárdala como Kit docente/Clase 13/Capturas/demo-clase13.png.  5) Vuelve a generar el guion y la imagen queda embebida aquí sola. Detalle en Capturas/README.txt.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Evidencia del entregable de un estudiante (diagrama / YAML / lab)</w:t>
      </w:r>
    </w:p>
    <w:p>
      <w:pPr>
        <w:shd w:val="clear" w:fill="F2F2F3"/>
        <w:spacing w:after="20"/>
      </w:pPr>
      <w:r>
        <w:rPr>
          <w:b/>
          <w:i/>
          <w:color w:val="4A4A49"/>
          <w:sz w:val="18"/>
        </w:rPr>
        <w:t>Esta imagen todavía no existe. Cómo producirla:</w:t>
      </w:r>
    </w:p>
    <w:p>
      <w:pPr>
        <w:shd w:val="clear" w:fill="F2F2F3"/>
        <w:ind w:left="216"/>
      </w:pPr>
      <w:r>
        <w:rPr>
          <w:i/>
          <w:color w:val="4A4A49"/>
          <w:sz w:val="18"/>
        </w:rPr>
        <w:t>1) Con permiso del estudiante, captura su artefacto de hoy.  2) Recorta nombre y correo antes de guardar.  3) Guárdala como Kit docente/Clase 13/Capturas/evidencia-clase13.png.  4) Es para tu registro del corte; no se proyecta en clase.</w:t>
      </w:r>
    </w:p>
    <w:p>
      <w:pPr>
        <w:spacing w:before="200" w:after="60"/>
      </w:pPr>
      <w:r>
        <w:rPr>
          <w:b/>
          <w:color w:val="1A1C1D"/>
          <w:sz w:val="32"/>
        </w:rPr>
        <w:t>Notas operativas</w:t>
      </w:r>
    </w:p>
    <w:p>
      <w:pPr>
        <w:pStyle w:val="ListBullet"/>
      </w:pPr>
      <w:r>
        <w:rPr>
          <w:b w:val="0"/>
          <w:color w:val="4A4A49"/>
          <w:sz w:val="22"/>
        </w:rPr>
        <w:t>Plataforma de entrega: la plataforma del curso (la plataforma del curso). No es la plataforma oficial de la UNIAJC; la universidad no tiene campus virtual propio.</w:t>
      </w:r>
    </w:p>
    <w:p>
      <w:pPr>
        <w:pStyle w:val="ListBullet"/>
      </w:pPr>
      <w:r>
        <w:rPr>
          <w:b w:val="0"/>
          <w:color w:val="4A4A49"/>
          <w:sz w:val="22"/>
        </w:rPr>
        <w:t>Prohibido pedir cloud con tarjeta: todo el curso corre con free tier o en el navegador.</w:t>
      </w:r>
    </w:p>
    <w:p>
      <w:pPr>
        <w:pStyle w:val="ListBullet"/>
      </w:pPr>
      <w:r>
        <w:rPr>
          <w:b w:val="0"/>
          <w:color w:val="4A4A49"/>
          <w:sz w:val="22"/>
        </w:rPr>
        <w:t>Día de parcial = solo evaluación (no aplica a esta clase).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