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2 — ADR-001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Decisión tipica: PaaS conceptual + SaaS satélite.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2 - Modelos de servicio IaaS PaaS SaaS/Actividad autonoma Clase 2 -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Decidir modelo dominante IaaS/PaaS/SaaS para CloudLite + ADR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ADR-001 decision de modelo de servicio + matriz del dominio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Matriz IaaS/PaaS/SaaS vs capacidades.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API/web; SaaS email/auth.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Alternativas: IaaS puro (tarjeta/ops); SaaS total (poco control).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ADR-001 en Docs + sección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Título: Modelo de servicio dominante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+ contenedores lab; SaaS email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Estado: Aceptada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Matriz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Decisión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Alternativas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Consecuencias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 poco de todo sin dominante.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AWS con tarjeta como requisito.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