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6 — STRIDE-lite</w:t>
      </w:r>
    </w:p>
    <w:p>
      <w:pPr>
        <w:spacing w:after="120"/>
        <w:jc w:val="center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5 amenazas del dominio + política secretos.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Alineacion al enunciado estudiante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Taller estudiante: Clases/Clase 6 - Seguridad en la nube/Taller Clase 6 - CloudLite.docx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Hito PI: Modelo de amenazas minimo + controles para CloudLite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Entregable: Seccion Seguridad: 5 amenazas STRIDE-lite + controles + secretos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5 amenazas STRIDE-lite.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Control en diagrama.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Política secretos media página.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Sección Seguridad 1-1.5 pag.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Ejemplo / artefactos esperados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Spoofing-&gt;tokens+HTTPS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Tampering-&gt;authz+audit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Disclosure-&gt;TLS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DoS-lite-&gt;rate-limit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Elevation-&gt;least privilege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Rubrica corta / checklist de correccion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5 amenazas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Control+evidencia (3)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Política secretos (2)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[ ] Informe (2)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Lista generica.</w:t>
      </w:r>
    </w:p>
    <w:p>
      <w:pPr>
        <w:pStyle w:val="ListBullet"/>
      </w:pPr>
      <w:r>
        <w:rPr>
          <w:rFonts w:ascii="Calibri" w:hAnsi="Calibri" w:eastAsia="Calibri"/>
          <w:b w:val="0"/>
          <w:color w:val="2B2B2B"/>
          <w:sz w:val="22"/>
        </w:rPr>
        <w:t>Keys en imagen/README.</w:t>
      </w:r>
    </w:p>
    <w:p>
      <w:pPr>
        <w:spacing w:after="120"/>
        <w:jc w:val="left"/>
      </w:pPr>
      <w:r>
        <w:rPr>
          <w:rFonts w:ascii="Calibri" w:hAnsi="Calibri" w:eastAsia="Calibri"/>
          <w:b/>
          <w:color w:val="095292"/>
          <w:sz w:val="24"/>
        </w:rPr>
        <w:t>Entrega / politica</w:t>
      </w:r>
    </w:p>
    <w:p>
      <w:pPr>
        <w:spacing w:after="120"/>
        <w:jc w:val="left"/>
      </w:pPr>
      <w:r>
        <w:rPr>
          <w:rFonts w:ascii="Calibri" w:hAnsi="Calibri" w:eastAsia="Calibri"/>
          <w:b w:val="0"/>
          <w:color w:val="2B2B2B"/>
          <w:sz w:val="22"/>
        </w:rPr>
        <w:t>Entrega en ExamLab · gratis + navegador · sin cloud con tarjeta.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