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8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COMMIT en la factura VetCare garantiza: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Solo un SELECT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Atomicidad: factura + detalle + stock juntos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Borrar auditorías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Ignorar stock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Si falta stock, ROLLBACK debe: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Dejar la factura a medias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Deshacer cambios parciales y conservar consistencia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Negar el stock a -100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Borrar dueños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Transacciones cortas reducen bloqueos y problemas de concurrencia.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Es aceptable hacer la factura en la app con tres commits independientes sin control.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Propiedad ACID más visible al facturar + descontar insumo: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Atomicidad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Tipografía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Color del ER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Nombre del repo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Un script demo con BEGIN/COMMIT/ROLLBACK es evidencia válida del hito de transacciones.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Liste los 3 pasos atómicos de su caso de facturación VetCare.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Describa la prueba de fallo (falta stock) y el estado final esperado.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