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Disenar la arquitectura, los requisitos y la interfaz del sistema VetCare para la clinica veterinaria «Huellitas». Su rol en esta asignatura es de @@analista funcional y arquitecto de software@@: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@@VetCare@@.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@@Caso A — cursa AMBAS materias (modo full stack):@@ trabaja en equipo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@@Caso B — solo Programacion II (modo developer):@@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@@Caso C — solo Seminario (modo arquitecto/QA):@@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@@Independencia curricular:@@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22/10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UML avanzados (clases + dinamico)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donde participen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Todos explican; se pregunta al azar a cualquier integrante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@@ExamLab@@ segun los hitos del plan. Un envio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