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22/10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verificables, no deseos vagos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Coherencia entre casos de uso y diagrama de clases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(PDF o DOCX)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al mockup navegable (Figma/Penpot) o PDF exportado.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 con casos trazados a requisitos.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