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12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El contrato app↔BD es: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Un meme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Lista de operaciones (procs), parámetros, errores y ejemplos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el ER sin operaciones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La nota del parcial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¿Por qué la app no debe hacer SQL suelto de negocio?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Es más bonito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Duplica reglas y rompe auditoría/seguridad del PI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Acelera siempre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Obliga a DROP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La sustentación del PI dura típicamente 5 a 8 minutos.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El ensayo de pitch de hoy sustituye el Parcial 3.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Entrada típica del contrato para agendar: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sp_agendar_cita(params) + errores + ejemplo CALL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Solo «usar la BD»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SELECT * sin firma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Token de AWS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El contrato debe alinearse con los procedimientos ya implementados en 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Escriba 2 operaciones de su contrato (nombre + 1 parámetro clave cada una).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Indique un error de negocio que la app debe manejar (código/mensaje).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