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en Mermaid dentro de ExamLab (3 zonas + puertos) + tipo de almacenamiento por componente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(Mermaid) · boceto en draw.io o Excalidraw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El tercer angulo: que responde el diagrama de despliegue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tener claro el mapa de los tres diagramas del curso, porque el estudiante cree que dibuja lo mismo tres veces.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tres preguntas: 14 puntos el diagrama de despliegue, 5.5 el tipo de almacenamiento de cada componente y 5.5 la tabla de correspondencia con el C4 Containers.</w:t>
      </w:r>
    </w:p>
    <w:p>
      <w:r>
        <w:rPr>
          <w:b/>
          <w:color w:val="4A4A49"/>
          <w:sz w:val="22"/>
        </w:rPr>
        <w:t>[Slide 8] El tercer angulo: que responde el diagrama de despliegue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IP, puerto y protocolo: las tres etiquetas de cada flecha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Para etiquetar ese diagrama hacen falta tres conceptos de red que el docente debe definir en una frase.</w:t>
      </w:r>
    </w:p>
    <w:p>
      <w:pPr>
        <w:pStyle w:val="ListBullet2"/>
      </w:pPr>
      <w:r>
        <w:rPr>
          <w:b w:val="0"/>
          <w:color w:val="4A4A49"/>
          <w:sz w:val="22"/>
        </w:rPr>
        <w:t>Una direccion IP identifica una maquina dentro de una red.</w:t>
      </w:r>
    </w:p>
    <w:p>
      <w:pPr>
        <w:pStyle w:val="ListBullet2"/>
      </w:pPr>
      <w:r>
        <w:rPr>
          <w:b w:val="0"/>
          <w:color w:val="4A4A49"/>
          <w:sz w:val="22"/>
        </w:rPr>
        <w:t>Ahi esta el amarre: cuando en Killercoda se ejecuto el contenedor publicando un puerto, esa linea era la decision de que superficie queda expuesta, tema de la Clase 6, y hoy esa decision se dibuja.</w:t>
      </w:r>
    </w:p>
    <w:p>
      <w:r>
        <w:rPr>
          <w:b/>
          <w:color w:val="4A4A49"/>
          <w:sz w:val="22"/>
        </w:rPr>
        <w:t>[Slide 10] IP, puerto y protocolo: las tres etiquetas de cada flecha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Subred publica y privada: lo definen las rutas, no el nombre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privada no lo tiene; solo se alcanza desde dentro, aunque normalmente si puede salir para descargar actualizaciones.</w:t>
      </w:r>
    </w:p>
    <w:p>
      <w:pPr>
        <w:pStyle w:val="ListBullet2"/>
      </w:pPr>
      <w:r>
        <w:rPr>
          <w:b w:val="0"/>
          <w:color w:val="4A4A49"/>
          <w:sz w:val="22"/>
        </w:rPr>
        <w:t>Conviene ademas nombrar la frontera de confianza, que vale 2 puntos: es la linea donde termina lo que el estudiante controla y empieza lo que no.</w:t>
      </w:r>
    </w:p>
    <w:p>
      <w:r>
        <w:rPr>
          <w:b/>
          <w:color w:val="4A4A49"/>
          <w:sz w:val="22"/>
        </w:rPr>
        <w:t>[Slide 12] Subred publica y privada: lo definen las rutas, no el nombre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DNS y balanceador de carga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balanceador de carga recibe todas las peticiones y las reparte entre varias instancias iguales del mismo servicio, con algoritmos como round robin o menor numero de conexiones activas.</w:t>
      </w:r>
    </w:p>
    <w:p>
      <w:r>
        <w:rPr>
          <w:b/>
          <w:color w:val="4A4A49"/>
          <w:sz w:val="22"/>
        </w:rPr>
        <w:t>[Slide 14] DNS y balanceador de carga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Los tres nombres de almacenamiento que califica la pregunta 5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escribirlas en el tablero y sostenerlas toda la clase.</w:t>
      </w:r>
    </w:p>
    <w:p>
      <w:r>
        <w:rPr>
          <w:b/>
          <w:color w:val="4A4A49"/>
          <w:sz w:val="22"/>
        </w:rPr>
        <w:t>[Slide 16] Los tres nombres de almacenamiento que califica la pregunta 5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Los tres nombres de almacenamiento que califica la pregunta 5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caso de la foto de perfil, y cuando la respuesta correcta es «no necesito objeto»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ahora la otra mitad, que es la que sorprende al docente: si el dominio del estudiante no maneja archivos, imagenes ni documentos adjuntos, la respuesta correcta y completa es declarar que NO necesita almacenamiento de objetos y explicar por que.</w:t>
      </w:r>
    </w:p>
    <w:p>
      <w:r>
        <w:rPr>
          <w:b/>
          <w:color w:val="4A4A49"/>
          <w:sz w:val="22"/>
        </w:rPr>
        <w:t>[Slide 19] El caso de la foto de perfil, y cuando la respuesta correcta es «no necesito objeto»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Trazabilidad: la tabla de correspondencia de la pregunta 6 (1/3)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Queda la trazabilidad, donde mas puntos se pierden y donde vive una pregunta entera.</w:t>
      </w:r>
    </w:p>
    <w:p>
      <w:r>
        <w:rPr>
          <w:b/>
          <w:color w:val="4A4A49"/>
          <w:sz w:val="22"/>
        </w:rPr>
        <w:t>[Slide 21] Trazabilidad: la tabla de correspondencia de la pregunta 6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Trazabilidad: la tabla de correspondencia de la pregunta 6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Recorrer una peticion de CloudLite de punta a punta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Recorrer una peticion de CloudLite de punta a punta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El molde de Mermaid, linea por linea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Hay cinco cosas que el docente debe poder explicar sin titubear.</w:t>
      </w:r>
    </w:p>
    <w:p>
      <w:pPr>
        <w:pStyle w:val="ListBullet2"/>
      </w:pPr>
      <w:r>
        <w:rPr>
          <w:b w:val="0"/>
          <w:color w:val="4A4A49"/>
          <w:sz w:val="22"/>
        </w:rPr>
        <w:t>Se escribe flowchart LR, donde LR significa de izquierda a derecha, y es lo que hace que el recorrido cliente, edge, aplicacion, datos se lea como un flujo y no como una torre.</w:t>
      </w:r>
    </w:p>
    <w:p>
      <w:pPr>
        <w:pStyle w:val="ListBullet2"/>
      </w:pPr>
      <w:r>
        <w:rPr>
          <w:b w:val="0"/>
          <w:color w:val="4A4A49"/>
          <w:sz w:val="22"/>
        </w:rPr>
        <w:t>Vale la pena senalar la caja de la base de datos y decir «esta forma, dentro de este subgraph, son 4 de los 14 puntos».</w:t>
      </w:r>
    </w:p>
    <w:p>
      <w:pPr>
        <w:pStyle w:val="ListBullet2"/>
      </w:pPr>
      <w:r>
        <w:rPr>
          <w:b w:val="0"/>
          <w:color w:val="4A4A49"/>
          <w:sz w:val="22"/>
        </w:rPr>
        <w:t>Dos advertencias practicas.</w:t>
      </w:r>
    </w:p>
    <w:p>
      <w:pPr>
        <w:pStyle w:val="ListBullet2"/>
      </w:pPr>
      <w:r>
        <w:rPr>
          <w:b w:val="0"/>
          <w:color w:val="4A4A49"/>
          <w:sz w:val="22"/>
        </w:rPr>
        <w:t>Sirven para dejar una nota al evaluador, no para responder.</w:t>
      </w:r>
    </w:p>
    <w:p>
      <w:r>
        <w:rPr>
          <w:b/>
          <w:color w:val="4A4A49"/>
          <w:sz w:val="22"/>
        </w:rPr>
        <w:t>[Slide 26] El molde de Mermaid, linea por linea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molde de Mermaid, linea por linea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Estas cuatro aparecen todos los semestres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Si un desarrollador necesita entrar, se hace por un unico host intermedio controlado, llamado bastion.</w:t>
      </w:r>
    </w:p>
    <w:p>
      <w:pPr>
        <w:pStyle w:val="ListBullet2"/>
      </w:pPr>
      <w:r>
        <w:rPr>
          <w:b w:val="0"/>
          <w:color w:val="4A4A49"/>
          <w:sz w:val="22"/>
        </w:rPr>
        <w:t>Por eso las zonas se llaman Publica, Privada y Datos.</w:t>
      </w:r>
    </w:p>
    <w:p>
      <w:pPr>
        <w:pStyle w:val="ListBullet2"/>
      </w:pPr>
      <w:r>
        <w:rPr>
          <w:b w:val="0"/>
          <w:color w:val="4A4A49"/>
          <w:sz w:val="22"/>
        </w:rPr>
        <w:t>El PNG exportado va a la carpeta del Proyecto Integrador, para el informe, y no reemplaza la respuesta.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7 · Redes y almacenamiento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Red lógica para el diagrama</w:t>
      </w:r>
    </w:p>
    <w:p>
      <w:pPr>
        <w:pStyle w:val="ListNumber"/>
      </w:pPr>
      <w:r>
        <w:rPr>
          <w:b w:val="0"/>
          <w:color w:val="4A4A49"/>
          <w:sz w:val="22"/>
        </w:rPr>
        <w:t>Almacenamiento</w:t>
      </w:r>
    </w:p>
    <w:p>
      <w:pPr>
        <w:pStyle w:val="ListNumber"/>
      </w:pPr>
      <w:r>
        <w:rPr>
          <w:b w:val="0"/>
          <w:color w:val="4A4A49"/>
          <w:sz w:val="22"/>
        </w:rPr>
        <w:t>Checklist del diagrama Deployment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(1/2)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(2/2)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(1/2)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(2/2)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(1/2)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(2/2)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(1/2)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(2/2)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(1/3)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(2/3)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(3/3)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(1/2)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(2/2)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(1/3)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(2/3)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(3/3)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(1/2)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(2/2)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(1/3)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(2/3)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de despliegue (Deployment)</w:t>
      </w:r>
    </w:p>
    <w:p>
      <w:pPr>
        <w:pStyle w:val="ListNumber"/>
      </w:pPr>
      <w:r>
        <w:rPr>
          <w:b w:val="0"/>
          <w:color w:val="4A4A49"/>
          <w:sz w:val="22"/>
        </w:rPr>
        <w:t>El Despliegue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7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34]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en Mermaid dentro de ExamLab (3 zonas + puertos) + tipo de almacenamiento por componente.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Red lógica para el diagrama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Almacenamiento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Checklist del diagrama Deployment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ExamLab (Mermaid) · boceto en draw.io o Excalidraw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Del boceto de tres zonas al Mermaid que se califica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dibuje TRES rectangulos, rotulados «Zona publica», «Zona privada» y «Zona de datos».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Reparta las cajas de CloudLite: </w:t>
      </w:r>
      <w:r>
        <w:rPr>
          <w:rFonts w:ascii="Consolas" w:hAnsi="Consolas"/>
          <w:b w:val="0"/>
          <w:color w:val="111111"/>
          <w:sz w:val="21"/>
        </w:rPr>
        <w:t>Edge / balanceador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App web</w:t>
      </w:r>
      <w:r>
        <w:rPr>
          <w:b w:val="0"/>
          <w:color w:val="4A4A49"/>
          <w:sz w:val="22"/>
        </w:rPr>
        <w:t xml:space="preserve"> en la publica, </w:t>
      </w:r>
      <w:r>
        <w:rPr>
          <w:rFonts w:ascii="Consolas" w:hAnsi="Consolas"/>
          <w:b w:val="0"/>
          <w:color w:val="111111"/>
          <w:sz w:val="21"/>
        </w:rPr>
        <w:t>API CloudLite</w:t>
      </w:r>
      <w:r>
        <w:rPr>
          <w:b w:val="0"/>
          <w:color w:val="4A4A49"/>
          <w:sz w:val="22"/>
        </w:rPr>
        <w:t xml:space="preserve"> en la privada, </w:t>
      </w:r>
      <w:r>
        <w:rPr>
          <w:rFonts w:ascii="Consolas" w:hAnsi="Consolas"/>
          <w:b w:val="0"/>
          <w:color w:val="111111"/>
          <w:sz w:val="21"/>
        </w:rPr>
        <w:t>Base de datos</w:t>
      </w:r>
      <w:r>
        <w:rPr>
          <w:b w:val="0"/>
          <w:color w:val="4A4A49"/>
          <w:sz w:val="22"/>
        </w:rPr>
        <w:t xml:space="preserve"> en la de datos — nunca en la publica. El </w:t>
      </w:r>
      <w:r>
        <w:rPr>
          <w:rFonts w:ascii="Consolas" w:hAnsi="Consolas"/>
          <w:b w:val="0"/>
          <w:color w:val="111111"/>
          <w:sz w:val="21"/>
        </w:rPr>
        <w:t>Cliente / navegador</w:t>
      </w:r>
      <w:r>
        <w:rPr>
          <w:b w:val="0"/>
          <w:color w:val="4A4A49"/>
          <w:sz w:val="22"/>
        </w:rPr>
        <w:t xml:space="preserve"> va FUERA de las tres zonas: es el actor, no algo que usted despliegue, y esa es una de las dos filas sin par de la pregunta 6.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Etiquete cada flecha con su puerto (443 al edge, 8080 a la API, 5432 a la base de datos) y saque una flecha aparte a la </w:t>
      </w:r>
      <w:r>
        <w:rPr>
          <w:rFonts w:ascii="Consolas" w:hAnsi="Consolas"/>
          <w:b w:val="0"/>
          <w:color w:val="111111"/>
          <w:sz w:val="21"/>
        </w:rPr>
        <w:t>Pasarela de pagos</w:t>
      </w:r>
      <w:r>
        <w:rPr>
          <w:b w:val="0"/>
          <w:color w:val="4A4A49"/>
          <w:sz w:val="22"/>
        </w:rPr>
        <w:t xml:space="preserve"> externa: ahi esta la frontera de confianza, y son 2 de los 14 pts.</w:t>
      </w:r>
    </w:p>
    <w:p>
      <w:pPr>
        <w:pStyle w:val="ListNumber"/>
      </w:pPr>
      <w:r>
        <w:rPr>
          <w:b w:val="0"/>
          <w:color w:val="4A4A49"/>
          <w:sz w:val="22"/>
        </w:rPr>
        <w:t>Pregunte: «si un atacante llega desde internet, con que se topa primero?» — eso es superficie de exposicion.</w:t>
      </w:r>
    </w:p>
    <w:p>
      <w:pPr>
        <w:pStyle w:val="ListNumber"/>
      </w:pPr>
      <w:r>
        <w:rPr>
          <w:b w:val="0"/>
          <w:color w:val="4A4A49"/>
          <w:sz w:val="22"/>
        </w:rPr>
        <w:t>Traduzca ese boceto a Mermaid (el codigo de referencia esta abajo), peguelo en la pregunta 4 de ExamLab y proyectelo RENDERIZADO: 2 de los 14 pts son que renderice sin error.</w:t>
      </w:r>
    </w:p>
    <w:p>
      <w:pPr>
        <w:pStyle w:val="ListNumber"/>
      </w:pPr>
      <w:r>
        <w:rPr>
          <w:b w:val="0"/>
          <w:color w:val="4A4A49"/>
          <w:sz w:val="22"/>
        </w:rPr>
        <w:t>Verifique en voz alta que los nombres de los servicios son LOS MISMOS del C4 Containers de la Clase 4.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Despliegue en tres zonas de CloudLite (el resultado de la demo).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flowchart LR</w:t>
      </w:r>
      <w:r>
        <w:br/>
      </w:r>
      <w:r>
        <w:rPr>
          <w:rFonts w:ascii="Consolas" w:hAnsi="Consolas"/>
          <w:color w:val="111111"/>
          <w:sz w:val="19"/>
        </w:rPr>
        <w:t xml:space="preserve">    cliente["Cliente / navegador&lt;br/&gt;Usuario final o Administrador"]</w:t>
      </w:r>
      <w:r>
        <w:br/>
      </w:r>
      <w:r>
        <w:rPr>
          <w:rFonts w:ascii="Consolas" w:hAnsi="Consolas"/>
          <w:color w:val="111111"/>
          <w:sz w:val="19"/>
        </w:rPr>
        <w:t xml:space="preserve">    subgraph publica["Zona publica -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edge["Edge / balanceador&lt;br/&gt;443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    web["App web&lt;br/&gt;React - estatico&lt;br/&gt;443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privada["Zona privada - solo alcanzable desde el edge"]</w:t>
      </w:r>
      <w:r>
        <w:br/>
      </w:r>
      <w:r>
        <w:rPr>
          <w:rFonts w:ascii="Consolas" w:hAnsi="Consolas"/>
          <w:color w:val="111111"/>
          <w:sz w:val="19"/>
        </w:rPr>
        <w:t xml:space="preserve">        api["API CloudLite&lt;br/&gt;Node.js&lt;br/&gt;8080 HTTP"]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datos["Zona de datos - sin salida a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db[("Base de datos&lt;br/&gt;PostgreSQL&lt;br/&gt;5432 TCP")]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pagos["Pasarela de pagos&lt;br/&gt;externo - 443"]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frontera de confianza"| edge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descarga el bundle"| web</w:t>
      </w:r>
      <w:r>
        <w:br/>
      </w:r>
      <w:r>
        <w:rPr>
          <w:rFonts w:ascii="Consolas" w:hAnsi="Consolas"/>
          <w:color w:val="111111"/>
          <w:sz w:val="19"/>
        </w:rPr>
        <w:t xml:space="preserve">    edge --&gt;|"HTTP 8080"| api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--&gt;|"TCP 5432"| db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--&gt;|"HTTPS 443 - frontera de confianza"| pagos</w:t>
      </w:r>
    </w:p>
    <w:p>
      <w:r>
        <w:rPr>
          <w:b w:val="0"/>
          <w:color w:val="4A4A49"/>
          <w:sz w:val="22"/>
        </w:rPr>
        <w:t>Narra los clics en voz alta. Si falla la red, proyecta la [Slide 31],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33]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flowchart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35]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37]</w:t>
      </w:r>
    </w:p>
    <w:p>
      <w:r>
        <w:rPr>
          <w:b w:val="0"/>
          <w:color w:val="4A4A49"/>
          <w:sz w:val="22"/>
        </w:rPr>
        <w:t>Di: «Queda avanzado: Diagrama de despliegue: red, zonas, almacenamiento.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Number"/>
      </w:pPr>
      <w:r>
        <w:rPr>
          <w:b w:val="0"/>
          <w:color w:val="4A4A49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Number"/>
      </w:pPr>
      <w:r>
        <w:rPr>
          <w:b w:val="0"/>
          <w:color w:val="4A4A49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Dibujar «la nube» como una caja difusa. Exija las dos zonas, publica y privada, explicitas.</w:t>
      </w:r>
    </w:p>
    <w:p>
      <w:pPr>
        <w:pStyle w:val="ListBullet"/>
      </w:pPr>
      <w:r>
        <w:rPr>
          <w:b w:val="0"/>
          <w:color w:val="4A4A49"/>
          <w:sz w:val="22"/>
        </w:rPr>
        <w:t>Poner la base de datos en la subred publica «para que sea mas facil probar». Es exactamente lo que la Clase 6 acaba de prohibir.</w:t>
      </w:r>
    </w:p>
    <w:p>
      <w:pPr>
        <w:pStyle w:val="ListBullet"/>
      </w:pPr>
      <w:r>
        <w:rPr>
          <w:b w:val="0"/>
          <w:color w:val="4A4A49"/>
          <w:sz w:val="22"/>
        </w:rPr>
        <w:t>Renombrar servicios respecto al C4 Containers, con lo que los dos diagramas dejan de ser el mismo sistema.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 en la subred publica y que en la privada, y por que?</w:t>
      </w:r>
    </w:p>
    <w:p>
      <w:pPr>
        <w:pStyle w:val="ListNumber"/>
      </w:pPr>
      <w:r>
        <w:rPr>
          <w:b w:val="0"/>
          <w:color w:val="4A4A49"/>
          <w:sz w:val="22"/>
        </w:rPr>
        <w:t>Que hace un balanceador de carga en una frase?</w:t>
      </w:r>
    </w:p>
    <w:p>
      <w:pPr>
        <w:pStyle w:val="ListNumber"/>
      </w:pPr>
      <w:r>
        <w:rPr>
          <w:b w:val="0"/>
          <w:color w:val="4A4A49"/>
          <w:sz w:val="22"/>
        </w:rPr>
        <w:t>Cuando conviene object storage y cuando la base de datos?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7/Quiz Clase 7 -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34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3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7/Capturas/evidencia-clase07.png.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