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A1C1D"/>
          <w:sz w:val="44"/>
        </w:rPr>
        <w:t>Guion docente · Clase 10 · Control de concurrencia · VetCare</w:t>
      </w:r>
    </w:p>
    <w:p>
      <w:pPr>
        <w:pStyle w:val="ListBullet"/>
      </w:pPr>
      <w:r>
        <w:rPr>
          <w:b/>
          <w:color w:val="4A4A49"/>
          <w:sz w:val="22"/>
        </w:rPr>
        <w:t>Curso:</w:t>
      </w:r>
      <w:r>
        <w:rPr>
          <w:b w:val="0"/>
          <w:color w:val="4A4A49"/>
          <w:sz w:val="22"/>
        </w:rPr>
        <w:t xml:space="preserve"> Bases de Datos II (FI303215) · 120 min</w:t>
      </w:r>
    </w:p>
    <w:p>
      <w:pPr>
        <w:pStyle w:val="ListBullet"/>
      </w:pPr>
      <w:r>
        <w:rPr>
          <w:b/>
          <w:color w:val="4A4A49"/>
          <w:sz w:val="22"/>
        </w:rPr>
        <w:t>Tipo:</w:t>
      </w:r>
      <w:r>
        <w:rPr>
          <w:b w:val="0"/>
          <w:color w:val="4A4A49"/>
          <w:sz w:val="22"/>
        </w:rPr>
        <w:t xml:space="preserve"> AUTONOMA (festivo, sin encuentro sincrono)</w:t>
      </w:r>
    </w:p>
    <w:p>
      <w:pPr>
        <w:pStyle w:val="ListBullet"/>
      </w:pPr>
      <w:r>
        <w:rPr>
          <w:b/>
          <w:color w:val="4A4A49"/>
          <w:sz w:val="22"/>
        </w:rPr>
        <w:t>Hilo:</w:t>
      </w:r>
      <w:r>
        <w:rPr>
          <w:b w:val="0"/>
          <w:color w:val="4A4A49"/>
          <w:sz w:val="22"/>
        </w:rPr>
        <w:t xml:space="preserve"> Proyecto Integrador </w:t>
      </w:r>
      <w:r>
        <w:rPr>
          <w:b/>
          <w:color w:val="4A4A49"/>
          <w:sz w:val="22"/>
        </w:rPr>
        <w:t>VetCare DB</w:t>
      </w:r>
    </w:p>
    <w:p>
      <w:pPr>
        <w:pStyle w:val="ListBullet"/>
      </w:pPr>
      <w:r>
        <w:rPr>
          <w:b/>
          <w:color w:val="4A4A49"/>
          <w:sz w:val="22"/>
        </w:rPr>
        <w:t>Hoy avanzamos el PI en:</w:t>
      </w:r>
      <w:r>
        <w:rPr>
          <w:b w:val="0"/>
          <w:color w:val="4A4A49"/>
          <w:sz w:val="22"/>
        </w:rPr>
        <w:t xml:space="preserve"> Escenarios de concurrencia del PI documentados</w:t>
      </w:r>
    </w:p>
    <w:p>
      <w:pPr>
        <w:pStyle w:val="ListBullet"/>
      </w:pPr>
      <w:r>
        <w:rPr>
          <w:b/>
          <w:color w:val="4A4A49"/>
          <w:sz w:val="22"/>
        </w:rPr>
        <w:t>Entregable de hoy:</w:t>
      </w:r>
      <w:r>
        <w:rPr>
          <w:b w:val="0"/>
          <w:color w:val="4A4A49"/>
          <w:sz w:val="22"/>
        </w:rPr>
        <w:t xml:space="preserve"> Informe corto: 2 escenarios (cita doble / stock) + mitigacion</w:t>
      </w:r>
    </w:p>
    <w:p>
      <w:pPr>
        <w:pStyle w:val="ListBullet"/>
      </w:pPr>
      <w:r>
        <w:rPr>
          <w:b/>
          <w:color w:val="4A4A49"/>
          <w:sz w:val="22"/>
        </w:rPr>
        <w:t>Herramienta:</w:t>
      </w:r>
      <w:r>
        <w:rPr>
          <w:b w:val="0"/>
          <w:color w:val="4A4A49"/>
          <w:sz w:val="22"/>
        </w:rPr>
        <w:t xml:space="preserve"> Google Docs + Live SQL</w:t>
      </w:r>
    </w:p>
    <w:p>
      <w:pPr>
        <w:pStyle w:val="ListBullet"/>
      </w:pPr>
      <w:r>
        <w:rPr>
          <w:b/>
          <w:color w:val="4A4A49"/>
          <w:sz w:val="22"/>
        </w:rPr>
        <w:t>Slides:</w:t>
      </w:r>
      <w:r>
        <w:rPr>
          <w:b w:val="0"/>
          <w:color w:val="4A4A49"/>
          <w:sz w:val="22"/>
        </w:rPr>
        <w:t xml:space="preserve"> Clases/Clase 10 - Control de concurrencia/Presentacion.pptx</w:t>
      </w:r>
    </w:p>
    <w:p>
      <w:pPr>
        <w:pStyle w:val="ListBullet"/>
      </w:pPr>
      <w:r>
        <w:rPr>
          <w:b/>
          <w:color w:val="4A4A49"/>
          <w:sz w:val="22"/>
        </w:rPr>
        <w:t>Caso de estudio (anexo del estudiante):</w:t>
      </w:r>
      <w:r>
        <w:rPr>
          <w:b w:val="0"/>
          <w:color w:val="4A4A49"/>
          <w:sz w:val="22"/>
        </w:rPr>
        <w:t xml:space="preserve"> </w:t>
      </w:r>
      <w:r>
        <w:rPr>
          <w:rFonts w:ascii="Consolas" w:hAnsi="Consolas"/>
          <w:b w:val="0"/>
          <w:color w:val="111111"/>
          <w:sz w:val="21"/>
        </w:rPr>
        <w:t>Clases/Proyecto Integrador/Anexo - Caso de estudio Clinica Huellitas - Bases de Datos II.docx</w:t>
      </w:r>
    </w:p>
    <w:p>
      <w:r>
        <w:rPr>
          <w:b w:val="0"/>
          <w:color w:val="4A4A49"/>
          <w:sz w:val="22"/>
        </w:rPr>
        <w:t>— perfil de la clinica, las 8 entidades, las 3 reglas, el elenco de nombres y la escala por clase.</w:t>
      </w:r>
    </w:p>
    <w:p>
      <w:r>
        <w:rPr>
          <w:b w:val="0"/>
          <w:color w:val="4A4A49"/>
          <w:sz w:val="22"/>
        </w:rPr>
        <w:t>Remita a este anexo cada vez que alguien pregunte «que datos guarda» o «de que tamano es esto».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Sin mapa completo del curso, sin bio del docente, sin fechas de periodo.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Presentacion del Curso / Acuerdo cubren logistica global.</w:t>
      </w:r>
    </w:p>
    <w:p>
      <w:pPr>
        <w:spacing w:before="200" w:after="60"/>
      </w:pPr>
      <w:r>
        <w:rPr>
          <w:b/>
          <w:color w:val="1A1C1D"/>
          <w:sz w:val="32"/>
        </w:rPr>
        <w:t>Fundamento teorico para el docente (al servicio del PI)</w:t>
      </w:r>
    </w:p>
    <w:p>
      <w:r>
        <w:rPr>
          <w:b w:val="0"/>
          <w:color w:val="4A4A49"/>
          <w:sz w:val="22"/>
        </w:rPr>
        <w:t>El objetivo de la clase no es «cubrir un capitulo» aislado, sino producir evidencia</w:t>
      </w:r>
    </w:p>
    <w:p>
      <w:r>
        <w:rPr>
          <w:b w:val="0"/>
          <w:color w:val="4A4A49"/>
          <w:sz w:val="22"/>
        </w:rPr>
        <w:t>del PI VetCare. La teoria se limita a desbloquear el taller.</w:t>
      </w:r>
    </w:p>
    <w:p>
      <w:pPr>
        <w:spacing w:before="200" w:after="60"/>
      </w:pPr>
      <w:r>
        <w:rPr>
          <w:b/>
          <w:color w:val="1A1C1D"/>
          <w:sz w:val="32"/>
        </w:rPr>
        <w:t>Apoyo por diapositiva</w:t>
      </w:r>
    </w:p>
    <w:p>
      <w:r>
        <w:rPr>
          <w:b w:val="0"/>
          <w:color w:val="4A4A49"/>
          <w:sz w:val="22"/>
        </w:rPr>
        <w:t xml:space="preserve">Todo lo que hay que decir </w:t>
      </w:r>
      <w:r>
        <w:rPr>
          <w:b/>
          <w:color w:val="4A4A49"/>
          <w:sz w:val="22"/>
        </w:rPr>
        <w:t>esta proyectado</w:t>
      </w:r>
      <w:r>
        <w:rPr>
          <w:b w:val="0"/>
          <w:color w:val="4A4A49"/>
          <w:sz w:val="22"/>
        </w:rPr>
        <w:t>. Esta seccion dice que subrayar en cada lamina, no repite su contenido.</w:t>
      </w:r>
    </w:p>
    <w:p>
      <w:r>
        <w:rPr>
          <w:b/>
          <w:color w:val="4A4A49"/>
          <w:sz w:val="22"/>
        </w:rPr>
        <w:t>[Slide 4] La transaccion como unidad de todo o nada (1/2)</w:t>
      </w:r>
      <w:r>
        <w:rPr>
          <w:b w:val="0"/>
          <w:color w:val="4A4A49"/>
          <w:sz w:val="22"/>
        </w:rPr>
        <w:t xml:space="preserve"> — 3 vinetas.</w:t>
      </w:r>
    </w:p>
    <w:p>
      <w:pPr>
        <w:pStyle w:val="ListBullet2"/>
      </w:pPr>
      <w:r>
        <w:rPr>
          <w:b w:val="0"/>
          <w:color w:val="4A4A49"/>
          <w:sz w:val="22"/>
        </w:rPr>
        <w:t>Se abre de forma explicita o implicita y se cierra con COMMIT, que hace permanentes los cambios, o con ROLLBACK, que los deshace.</w:t>
      </w:r>
    </w:p>
    <w:p>
      <w:pPr>
        <w:pStyle w:val="ListBullet2"/>
      </w:pPr>
      <w:r>
        <w:rPr>
          <w:b w:val="0"/>
          <w:color w:val="4A4A49"/>
          <w:sz w:val="22"/>
        </w:rPr>
        <w:t>Concurrencia significa que dos o mas transacciones estan abiertas al mismo tiempo sobre los mismos datos.</w:t>
      </w:r>
    </w:p>
    <w:p>
      <w:pPr>
        <w:pStyle w:val="ListBullet2"/>
      </w:pPr>
      <w:r>
        <w:rPr>
          <w:b w:val="0"/>
          <w:color w:val="4A4A49"/>
          <w:sz w:val="22"/>
        </w:rPr>
        <w:t>Ambas consultan si la franja esta libre.</w:t>
      </w:r>
    </w:p>
    <w:p>
      <w:pPr>
        <w:pStyle w:val="ListBullet2"/>
      </w:pPr>
      <w:r>
        <w:rPr>
          <w:b w:val="0"/>
          <w:color w:val="4A4A49"/>
          <w:sz w:val="22"/>
        </w:rPr>
        <w:t>Ambas reciben cero filas.</w:t>
      </w:r>
    </w:p>
    <w:p>
      <w:pPr>
        <w:pStyle w:val="ListBullet2"/>
      </w:pPr>
      <w:r>
        <w:rPr>
          <w:b w:val="0"/>
          <w:color w:val="4A4A49"/>
          <w:sz w:val="22"/>
        </w:rPr>
        <w:t>Ambas insertan una cita.</w:t>
      </w:r>
    </w:p>
    <w:p>
      <w:r>
        <w:rPr>
          <w:b/>
          <w:color w:val="4A4A49"/>
          <w:sz w:val="22"/>
        </w:rPr>
        <w:t>[Slide 5] La transaccion como unidad de todo o nada (2/2)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[Slide 6] Serializar de verdad existe, y cuesta (1/2)</w:t>
      </w:r>
      <w:r>
        <w:rPr>
          <w:b w:val="0"/>
          <w:color w:val="4A4A49"/>
          <w:sz w:val="22"/>
        </w:rPr>
        <w:t xml:space="preserve"> — 3 vinetas.</w:t>
      </w:r>
    </w:p>
    <w:p>
      <w:pPr>
        <w:pStyle w:val="ListBullet2"/>
      </w:pPr>
      <w:r>
        <w:rPr>
          <w:b w:val="0"/>
          <w:color w:val="4A4A49"/>
          <w:sz w:val="22"/>
        </w:rPr>
        <w:t>Por eso el estandar SQL no impone una sola forma de trabajar: ofrece una perilla llamada nivel de aislamiento, que permite negociar cuanta anomalia se tolera a cambio de cuanto rendimiento.</w:t>
      </w:r>
    </w:p>
    <w:p>
      <w:r>
        <w:rPr>
          <w:b/>
          <w:color w:val="4A4A49"/>
          <w:sz w:val="22"/>
        </w:rPr>
        <w:t>[Slide 7] Serializar de verdad existe, y cuesta (2/2)</w:t>
      </w:r>
      <w:r>
        <w:rPr>
          <w:b w:val="0"/>
          <w:color w:val="4A4A49"/>
          <w:sz w:val="22"/>
        </w:rPr>
        <w:t xml:space="preserve"> — 2 vinetas.</w:t>
      </w:r>
    </w:p>
    <w:p>
      <w:r>
        <w:rPr>
          <w:b/>
          <w:color w:val="4A4A49"/>
          <w:sz w:val="22"/>
        </w:rPr>
        <w:t>[Slide 8] Los tres fenomenos indeseables, en escenas de la clinica (1/2)</w:t>
      </w:r>
      <w:r>
        <w:rPr>
          <w:b w:val="0"/>
          <w:color w:val="4A4A49"/>
          <w:sz w:val="22"/>
        </w:rPr>
        <w:t xml:space="preserve"> — 5 vinetas.</w:t>
      </w:r>
    </w:p>
    <w:p>
      <w:pPr>
        <w:pStyle w:val="ListBullet2"/>
      </w:pPr>
      <w:r>
        <w:rPr>
          <w:b w:val="0"/>
          <w:color w:val="4A4A49"/>
          <w:sz w:val="22"/>
        </w:rPr>
        <w:t>El estandar define tres fenomenos indeseables, y cada uno se entiende mejor con una escena de la clinica.</w:t>
      </w:r>
    </w:p>
    <w:p>
      <w:pPr>
        <w:pStyle w:val="ListBullet2"/>
      </w:pPr>
      <w:r>
        <w:rPr>
          <w:b w:val="0"/>
          <w:color w:val="4A4A49"/>
          <w:sz w:val="22"/>
        </w:rPr>
        <w:t>La misma consulta, en la misma transaccion, devolvio dos valores distintos.</w:t>
      </w:r>
    </w:p>
    <w:p>
      <w:r>
        <w:rPr>
          <w:b/>
          <w:color w:val="4A4A49"/>
          <w:sz w:val="22"/>
        </w:rPr>
        <w:t>[Slide 9] Los tres fenomenos indeseables, en escenas de la clinica (2/2)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[Slide 10] Los cuatro niveles de aislamiento se definen por lo que permiten (1/2)</w:t>
      </w:r>
      <w:r>
        <w:rPr>
          <w:b w:val="0"/>
          <w:color w:val="4A4A49"/>
          <w:sz w:val="22"/>
        </w:rPr>
        <w:t xml:space="preserve"> — 5 vinetas.</w:t>
      </w:r>
    </w:p>
    <w:p>
      <w:pPr>
        <w:pStyle w:val="ListBullet2"/>
      </w:pPr>
      <w:r>
        <w:rPr>
          <w:b w:val="0"/>
          <w:color w:val="4A4A49"/>
          <w:sz w:val="22"/>
        </w:rPr>
        <w:t>READ COMMITTED impide la lectura sucia, porque solo se ve lo que ya fue confirmado, pero permite lectura no repetible y fantasma.</w:t>
      </w:r>
    </w:p>
    <w:p>
      <w:pPr>
        <w:pStyle w:val="ListBullet2"/>
      </w:pPr>
      <w:r>
        <w:rPr>
          <w:b w:val="0"/>
          <w:color w:val="4A4A49"/>
          <w:sz w:val="22"/>
        </w:rPr>
        <w:t>SERIALIZABLE impide los tres y equivale logicamente a ejecutar las transacciones una tras otra.</w:t>
      </w:r>
    </w:p>
    <w:p>
      <w:r>
        <w:rPr>
          <w:b/>
          <w:color w:val="4A4A49"/>
          <w:sz w:val="22"/>
        </w:rPr>
        <w:t>[Slide 11] Los cuatro niveles de aislamiento se definen por lo que permiten (2/2)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[Slide 12] Control pesimista: SELECT... FOR UPDATE (1/2)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El control pesimista asume que el conflicto va a ocurrir, asi que bloquea el recurso antes de tocarlo.</w:t>
      </w:r>
    </w:p>
    <w:p>
      <w:pPr>
        <w:pStyle w:val="ListBullet2"/>
      </w:pPr>
      <w:r>
        <w:rPr>
          <w:b w:val="0"/>
          <w:color w:val="4A4A49"/>
          <w:sz w:val="22"/>
        </w:rPr>
        <w:t>Por eso existen variantes que el docente debe conocer: FOR UPDATE NOWAIT falla de inmediato en vez de esperar, y FOR UPDATE WAIT 5 espera cinco segundos y luego falla, lo cual permite devolver un mensaje honesto al usuario en vez de una pantalla congelada.</w:t>
      </w:r>
    </w:p>
    <w:p>
      <w:r>
        <w:rPr>
          <w:b/>
          <w:color w:val="4A4A49"/>
          <w:sz w:val="22"/>
        </w:rPr>
        <w:t>[Slide 13] Control pesimista: SELECT... FOR UPDATE (2/2)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[Slide 14] Control optimista: verificar unicamente al escribir (1/2)</w:t>
      </w:r>
      <w:r>
        <w:rPr>
          <w:b w:val="0"/>
          <w:color w:val="4A4A49"/>
          <w:sz w:val="22"/>
        </w:rPr>
        <w:t xml:space="preserve"> — 5 vinetas.</w:t>
      </w:r>
    </w:p>
    <w:p>
      <w:r>
        <w:rPr>
          <w:b/>
          <w:color w:val="4A4A49"/>
          <w:sz w:val="22"/>
        </w:rPr>
        <w:t>[Slide 15] Control optimista: verificar unicamente al escribir (2/2)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[Slide 16] Control optimista: verificar unicamente al... — sintaxis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[Slide 17] Deadlock: la escena de VetCare y como se evita (1/2)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Un deadlock, o interbloqueo, ocurre cuando dos transacciones se esperan mutuamente y ninguna puede avanzar.</w:t>
      </w:r>
    </w:p>
    <w:p>
      <w:pPr>
        <w:pStyle w:val="ListBullet2"/>
      </w:pPr>
      <w:r>
        <w:rPr>
          <w:b w:val="0"/>
          <w:color w:val="4A4A49"/>
          <w:sz w:val="22"/>
        </w:rPr>
        <w:t>Si los dos arrancan al mismo tiempo, cada uno tiene exactamente lo que el otro necesita, nadie cede y ninguna espera termina sola.</w:t>
      </w:r>
    </w:p>
    <w:p>
      <w:pPr>
        <w:pStyle w:val="ListBullet2"/>
      </w:pPr>
      <w:r>
        <w:rPr>
          <w:b w:val="0"/>
          <w:color w:val="4A4A49"/>
          <w:sz w:val="22"/>
        </w:rPr>
        <w:t>La transaccion sobreviviente termina normal.</w:t>
      </w:r>
    </w:p>
    <w:p>
      <w:r>
        <w:rPr>
          <w:b/>
          <w:color w:val="4A4A49"/>
          <w:sz w:val="22"/>
        </w:rPr>
        <w:t>[Slide 18] Deadlock: la escena de VetCare y como se evita (2/2)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[Slide 19] Antes de los niveles: la restriccion que cuesta una linea</w:t>
      </w:r>
      <w:r>
        <w:rPr>
          <w:b w:val="0"/>
          <w:color w:val="4A4A49"/>
          <w:sz w:val="22"/>
        </w:rPr>
        <w:t xml:space="preserve"> — 3 vinetas.</w:t>
      </w:r>
    </w:p>
    <w:p>
      <w:pPr>
        <w:pStyle w:val="ListBullet2"/>
      </w:pPr>
      <w:r>
        <w:rPr>
          <w:b w:val="0"/>
          <w:color w:val="4A4A49"/>
          <w:sz w:val="22"/>
        </w:rPr>
        <w:t>Con esa restriccion, cuando las dos recepcionistas insertan, el motor deja pasar la primera y rechaza la segunda con una violacion de unicidad, sin que nadie haya razonado sobre aislamiento; el procedimiento captura esa excepcion y devuelve «ese horario acaba de ser tomado, elija otro».</w:t>
      </w:r>
    </w:p>
    <w:p>
      <w:pPr>
        <w:pStyle w:val="ListBullet2"/>
      </w:pPr>
      <w:r>
        <w:rPr>
          <w:b w:val="0"/>
          <w:color w:val="4A4A49"/>
          <w:sz w:val="22"/>
        </w:rPr>
        <w:t>La leccion general que el docente debe transmitir es que una regla que se puede expresar como restriccion declarativa, es decir UNIQUE, CHECK, FOREIGN KEY o NOT NULL, es mas confiable que la misma regla escrita en codigo, porque el motor la aplica siempre: venga la escritura de la aplicacion, de un script de carga masiva o de alguien conectado con un cliente SQL a corregir un dato a mano.</w:t>
      </w:r>
    </w:p>
    <w:p>
      <w:pPr>
        <w:pStyle w:val="ListBullet2"/>
      </w:pPr>
      <w:r>
        <w:rPr>
          <w:b w:val="0"/>
          <w:color w:val="4A4A49"/>
          <w:sz w:val="22"/>
        </w:rPr>
        <w:t>La respuesta honesta es que no se puede: los playgrounds gratuitos ejecutan un script en una unica sesion, normalmente con autocommit activo, y no permiten abrir dos conexiones para intercalarlas.</w:t>
      </w:r>
    </w:p>
    <w:p>
      <w:pPr>
        <w:pStyle w:val="ListBullet2"/>
      </w:pPr>
      <w:r>
        <w:rPr>
          <w:b w:val="0"/>
          <w:color w:val="4A4A49"/>
          <w:sz w:val="22"/>
        </w:rPr>
        <w:t>Lo que si se demuestra con evidencia ejecutable son tres cosas: la restriccion UNIQUE rechazando el segundo INSERT, el patron optimista completo con la columna version y el UPDATE que afecta cero filas, y la sintaxis de SELECT FOR UPDATE ejecutandose sin error.</w:t>
      </w:r>
    </w:p>
    <w:p>
      <w:pPr>
        <w:pStyle w:val="ListBullet2"/>
      </w:pPr>
      <w:r>
        <w:rPr>
          <w:b w:val="0"/>
          <w:color w:val="4A4A49"/>
          <w:sz w:val="22"/>
        </w:rPr>
        <w:t>Lo que no se demuestra se documenta en una tabla de linea de tiempo con columnas T1, T2 y estado de la fila, paso por paso; esa tabla es un artefacto profesional legitimo, no un premio de consolacion, y es exactamente como se comunican estos escenarios en un documento de diseno real.</w:t>
      </w:r>
    </w:p>
    <w:p>
      <w:r>
        <w:rPr>
          <w:b/>
          <w:color w:val="4A4A49"/>
          <w:sz w:val="22"/>
        </w:rPr>
        <w:t>[Slide 20] Antes de los niveles: la restriccion que... — sintaxis</w:t>
      </w:r>
      <w:r>
        <w:rPr>
          <w:b w:val="0"/>
          <w:color w:val="4A4A49"/>
          <w:sz w:val="22"/>
        </w:rPr>
        <w:t xml:space="preserve"> — 1 vinetas.</w:t>
      </w:r>
    </w:p>
    <w:p>
      <w:r>
        <w:rPr>
          <w:b/>
          <w:color w:val="4A4A49"/>
          <w:sz w:val="22"/>
        </w:rPr>
        <w:t>Demo que usted debe poder repetir:</w:t>
      </w:r>
      <w:r>
        <w:rPr>
          <w:b w:val="0"/>
          <w:color w:val="4A4A49"/>
          <w:sz w:val="22"/>
        </w:rPr>
        <w:t xml:space="preserve"> Narrativa paso a paso T1/T2 sobre tabla Cita.</w:t>
      </w:r>
    </w:p>
    <w:p>
      <w:pPr>
        <w:spacing w:before="200" w:after="60"/>
      </w:pPr>
      <w:r>
        <w:rPr>
          <w:b/>
          <w:color w:val="1A1C1D"/>
          <w:sz w:val="32"/>
        </w:rPr>
        <w:t>Referencias a diapositivas</w:t>
      </w:r>
    </w:p>
    <w:p>
      <w:r>
        <w:rPr>
          <w:b w:val="0"/>
          <w:color w:val="4A4A49"/>
          <w:sz w:val="22"/>
        </w:rPr>
        <w:t xml:space="preserve">Numeracion real del deck </w:t>
      </w:r>
      <w:r>
        <w:rPr>
          <w:rFonts w:ascii="Consolas" w:hAnsi="Consolas"/>
          <w:b w:val="0"/>
          <w:color w:val="111111"/>
          <w:sz w:val="21"/>
        </w:rPr>
        <w:t>Clases/Clase 10 - Control de concurrencia/Presentacion.pptx</w:t>
      </w:r>
      <w:r>
        <w:rPr>
          <w:b w:val="0"/>
          <w:color w:val="4A4A49"/>
          <w:sz w:val="22"/>
        </w:rPr>
        <w:t>.</w:t>
      </w:r>
    </w:p>
    <w:p>
      <w:r>
        <w:rPr>
          <w:b w:val="0"/>
          <w:color w:val="4A4A49"/>
          <w:sz w:val="22"/>
        </w:rPr>
        <w:t>Las etiquetas [Slide N] del plan y del fundamento apuntan aqui.</w:t>
      </w:r>
    </w:p>
    <w:p>
      <w:pPr>
        <w:pStyle w:val="ListNumber"/>
      </w:pPr>
      <w:r>
        <w:rPr>
          <w:b w:val="0"/>
          <w:color w:val="4A4A49"/>
          <w:sz w:val="22"/>
        </w:rPr>
        <w:t>Portada · Clase 10 · Control de concurrencia · VetCare</w:t>
      </w:r>
    </w:p>
    <w:p>
      <w:pPr>
        <w:pStyle w:val="ListNumber"/>
      </w:pPr>
      <w:r>
        <w:rPr>
          <w:b w:val="0"/>
          <w:color w:val="4A4A49"/>
          <w:sz w:val="22"/>
        </w:rPr>
        <w:t>Encuadre de hoy · Objetivo PI</w:t>
      </w:r>
    </w:p>
    <w:p>
      <w:pPr>
        <w:pStyle w:val="ListNumber"/>
      </w:pPr>
      <w:r>
        <w:rPr>
          <w:b w:val="0"/>
          <w:color w:val="4A4A49"/>
          <w:sz w:val="22"/>
        </w:rPr>
        <w:t>Mapa del bloque de hoy (120 min)</w:t>
      </w:r>
    </w:p>
    <w:p>
      <w:pPr>
        <w:pStyle w:val="ListNumber"/>
      </w:pPr>
      <w:r>
        <w:rPr>
          <w:b w:val="0"/>
          <w:color w:val="4A4A49"/>
          <w:sz w:val="22"/>
        </w:rPr>
        <w:t>La transaccion como unidad de todo o nada (1/2)</w:t>
      </w:r>
    </w:p>
    <w:p>
      <w:pPr>
        <w:pStyle w:val="ListNumber"/>
      </w:pPr>
      <w:r>
        <w:rPr>
          <w:b w:val="0"/>
          <w:color w:val="4A4A49"/>
          <w:sz w:val="22"/>
        </w:rPr>
        <w:t>La transaccion como unidad de todo o nada (2/2)</w:t>
      </w:r>
    </w:p>
    <w:p>
      <w:pPr>
        <w:pStyle w:val="ListNumber"/>
      </w:pPr>
      <w:r>
        <w:rPr>
          <w:b w:val="0"/>
          <w:color w:val="4A4A49"/>
          <w:sz w:val="22"/>
        </w:rPr>
        <w:t>Serializar de verdad existe, y cuesta (1/2)</w:t>
      </w:r>
    </w:p>
    <w:p>
      <w:pPr>
        <w:pStyle w:val="ListNumber"/>
      </w:pPr>
      <w:r>
        <w:rPr>
          <w:b w:val="0"/>
          <w:color w:val="4A4A49"/>
          <w:sz w:val="22"/>
        </w:rPr>
        <w:t>Serializar de verdad existe, y cuesta (2/2)</w:t>
      </w:r>
    </w:p>
    <w:p>
      <w:pPr>
        <w:pStyle w:val="ListNumber"/>
      </w:pPr>
      <w:r>
        <w:rPr>
          <w:b w:val="0"/>
          <w:color w:val="4A4A49"/>
          <w:sz w:val="22"/>
        </w:rPr>
        <w:t>Los tres fenomenos indeseables, en escenas de la clinica (1/2)</w:t>
      </w:r>
    </w:p>
    <w:p>
      <w:pPr>
        <w:pStyle w:val="ListNumber"/>
      </w:pPr>
      <w:r>
        <w:rPr>
          <w:b w:val="0"/>
          <w:color w:val="4A4A49"/>
          <w:sz w:val="22"/>
        </w:rPr>
        <w:t>Los tres fenomenos indeseables, en escenas de la clinica (2/2)</w:t>
      </w:r>
    </w:p>
    <w:p>
      <w:pPr>
        <w:pStyle w:val="ListNumber"/>
      </w:pPr>
      <w:r>
        <w:rPr>
          <w:b w:val="0"/>
          <w:color w:val="4A4A49"/>
          <w:sz w:val="22"/>
        </w:rPr>
        <w:t>Los cuatro niveles de aislamiento se definen por lo que permiten (1/2)</w:t>
      </w:r>
    </w:p>
    <w:p>
      <w:pPr>
        <w:pStyle w:val="ListNumber"/>
      </w:pPr>
      <w:r>
        <w:rPr>
          <w:b w:val="0"/>
          <w:color w:val="4A4A49"/>
          <w:sz w:val="22"/>
        </w:rPr>
        <w:t>Los cuatro niveles de aislamiento se definen por lo que permiten (2/2)</w:t>
      </w:r>
    </w:p>
    <w:p>
      <w:pPr>
        <w:pStyle w:val="ListNumber"/>
      </w:pPr>
      <w:r>
        <w:rPr>
          <w:b w:val="0"/>
          <w:color w:val="4A4A49"/>
          <w:sz w:val="22"/>
        </w:rPr>
        <w:t>Control pesimista: SELECT... FOR UPDATE (1/2)</w:t>
      </w:r>
    </w:p>
    <w:p>
      <w:pPr>
        <w:pStyle w:val="ListNumber"/>
      </w:pPr>
      <w:r>
        <w:rPr>
          <w:b w:val="0"/>
          <w:color w:val="4A4A49"/>
          <w:sz w:val="22"/>
        </w:rPr>
        <w:t>Control pesimista: SELECT... FOR UPDATE (2/2)</w:t>
      </w:r>
    </w:p>
    <w:p>
      <w:pPr>
        <w:pStyle w:val="ListNumber"/>
      </w:pPr>
      <w:r>
        <w:rPr>
          <w:b w:val="0"/>
          <w:color w:val="4A4A49"/>
          <w:sz w:val="22"/>
        </w:rPr>
        <w:t>Control optimista: verificar unicamente al escribir (1/2)</w:t>
      </w:r>
    </w:p>
    <w:p>
      <w:pPr>
        <w:pStyle w:val="ListNumber"/>
      </w:pPr>
      <w:r>
        <w:rPr>
          <w:b w:val="0"/>
          <w:color w:val="4A4A49"/>
          <w:sz w:val="22"/>
        </w:rPr>
        <w:t>Control optimista: verificar unicamente al escribir (2/2)</w:t>
      </w:r>
    </w:p>
    <w:p>
      <w:pPr>
        <w:pStyle w:val="ListNumber"/>
      </w:pPr>
      <w:r>
        <w:rPr>
          <w:b w:val="0"/>
          <w:color w:val="4A4A49"/>
          <w:sz w:val="22"/>
        </w:rPr>
        <w:t>Control optimista: verificar unicamente al... — sintaxis</w:t>
      </w:r>
    </w:p>
    <w:p>
      <w:pPr>
        <w:pStyle w:val="ListNumber"/>
      </w:pPr>
      <w:r>
        <w:rPr>
          <w:b w:val="0"/>
          <w:color w:val="4A4A49"/>
          <w:sz w:val="22"/>
        </w:rPr>
        <w:t>Deadlock: la escena de VetCare y como se evita (1/2)</w:t>
      </w:r>
    </w:p>
    <w:p>
      <w:pPr>
        <w:pStyle w:val="ListNumber"/>
      </w:pPr>
      <w:r>
        <w:rPr>
          <w:b w:val="0"/>
          <w:color w:val="4A4A49"/>
          <w:sz w:val="22"/>
        </w:rPr>
        <w:t>Deadlock: la escena de VetCare y como se evita (2/2)</w:t>
      </w:r>
    </w:p>
    <w:p>
      <w:pPr>
        <w:pStyle w:val="ListNumber"/>
      </w:pPr>
      <w:r>
        <w:rPr>
          <w:b w:val="0"/>
          <w:color w:val="4A4A49"/>
          <w:sz w:val="22"/>
        </w:rPr>
        <w:t>Antes de los niveles: la restriccion que cuesta una linea</w:t>
      </w:r>
    </w:p>
    <w:p>
      <w:pPr>
        <w:pStyle w:val="ListNumber"/>
      </w:pPr>
      <w:r>
        <w:rPr>
          <w:b w:val="0"/>
          <w:color w:val="4A4A49"/>
          <w:sz w:val="22"/>
        </w:rPr>
        <w:t>Antes de los niveles: la restriccion que... — sintaxis</w:t>
      </w:r>
    </w:p>
    <w:p>
      <w:pPr>
        <w:pStyle w:val="ListNumber"/>
      </w:pPr>
      <w:r>
        <w:rPr>
          <w:b w:val="0"/>
          <w:color w:val="4A4A49"/>
          <w:sz w:val="22"/>
        </w:rPr>
        <w:t>Doble reserva sin control de concurrencia</w:t>
      </w:r>
    </w:p>
    <w:p>
      <w:pPr>
        <w:pStyle w:val="ListNumber"/>
      </w:pPr>
      <w:r>
        <w:rPr>
          <w:b w:val="0"/>
          <w:color w:val="4A4A49"/>
          <w:sz w:val="22"/>
        </w:rPr>
        <w:t>La restriccion que hace imposible la doble reserva</w:t>
      </w:r>
    </w:p>
    <w:p>
      <w:pPr>
        <w:pStyle w:val="ListNumber"/>
      </w:pPr>
      <w:r>
        <w:rPr>
          <w:b w:val="0"/>
          <w:color w:val="4A4A49"/>
          <w:sz w:val="22"/>
        </w:rPr>
        <w:t>Demo del dia</w:t>
      </w:r>
    </w:p>
    <w:p>
      <w:pPr>
        <w:pStyle w:val="ListNumber"/>
      </w:pPr>
      <w:r>
        <w:rPr>
          <w:b w:val="0"/>
          <w:color w:val="4A4A49"/>
          <w:sz w:val="22"/>
        </w:rPr>
        <w:t>Herramientas de hoy</w:t>
      </w:r>
    </w:p>
    <w:p>
      <w:pPr>
        <w:pStyle w:val="ListNumber"/>
      </w:pPr>
      <w:r>
        <w:rPr>
          <w:b w:val="0"/>
          <w:color w:val="4A4A49"/>
          <w:sz w:val="22"/>
        </w:rPr>
        <w:t>Actividad autonoma — contexto / por que importa</w:t>
      </w:r>
    </w:p>
    <w:p>
      <w:pPr>
        <w:pStyle w:val="ListNumber"/>
      </w:pPr>
      <w:r>
        <w:rPr>
          <w:b w:val="0"/>
          <w:color w:val="4A4A49"/>
          <w:sz w:val="22"/>
        </w:rPr>
        <w:t>Actividad autonoma — objetivo y criterios</w:t>
      </w:r>
    </w:p>
    <w:p>
      <w:pPr>
        <w:pStyle w:val="ListNumber"/>
      </w:pPr>
      <w:r>
        <w:rPr>
          <w:b w:val="0"/>
          <w:color w:val="4A4A49"/>
          <w:sz w:val="22"/>
        </w:rPr>
        <w:t>Actividad autonoma — escenario / datos de partida</w:t>
      </w:r>
    </w:p>
    <w:p>
      <w:pPr>
        <w:pStyle w:val="ListNumber"/>
      </w:pPr>
      <w:r>
        <w:rPr>
          <w:b w:val="0"/>
          <w:color w:val="4A4A49"/>
          <w:sz w:val="22"/>
        </w:rPr>
        <w:t>Actividad autonoma — pasos guiados</w:t>
      </w:r>
    </w:p>
    <w:p>
      <w:pPr>
        <w:pStyle w:val="ListNumber"/>
      </w:pPr>
      <w:r>
        <w:rPr>
          <w:b w:val="0"/>
          <w:color w:val="4A4A49"/>
          <w:sz w:val="22"/>
        </w:rPr>
        <w:t>Actividad autonoma — pistas (checklist vacio)</w:t>
      </w:r>
    </w:p>
    <w:p>
      <w:pPr>
        <w:pStyle w:val="ListNumber"/>
      </w:pPr>
      <w:r>
        <w:rPr>
          <w:b w:val="0"/>
          <w:color w:val="4A4A49"/>
          <w:sz w:val="22"/>
        </w:rPr>
        <w:t>Criterios de exito / entregable</w:t>
      </w:r>
    </w:p>
    <w:p>
      <w:pPr>
        <w:pStyle w:val="ListNumber"/>
      </w:pPr>
      <w:r>
        <w:rPr>
          <w:b w:val="0"/>
          <w:color w:val="4A4A49"/>
          <w:sz w:val="22"/>
        </w:rPr>
        <w:t>Para el PI esta semana</w:t>
      </w:r>
    </w:p>
    <w:p>
      <w:pPr>
        <w:pStyle w:val="ListNumber"/>
      </w:pPr>
      <w:r>
        <w:rPr>
          <w:b w:val="0"/>
          <w:color w:val="4A4A49"/>
          <w:sz w:val="22"/>
        </w:rPr>
        <w:t>Cierre · Clase 10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 xml:space="preserve">Privado, no se proyecta: </w:t>
      </w:r>
      <w:r>
        <w:rPr>
          <w:rFonts w:ascii="Consolas" w:hAnsi="Consolas"/>
          <w:b w:val="0"/>
          <w:i/>
          <w:color w:val="111111"/>
          <w:sz w:val="20"/>
        </w:rPr>
        <w:t>Kit docente/Clase 10/Solucion Taller Clase 10 - VetCare.docx</w:t>
      </w:r>
    </w:p>
    <w:p>
      <w:pPr>
        <w:spacing w:before="200" w:after="60"/>
      </w:pPr>
      <w:r>
        <w:rPr>
          <w:b/>
          <w:color w:val="1A1C1D"/>
          <w:sz w:val="32"/>
        </w:rPr>
        <w:t>Plan minuto a minuto (120 min equivalentes — trabajo autonomo)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El estudiante trabaja sin encuentro sincrono. Usted publica este guion resumido + taller en ExamLab.</w:t>
      </w:r>
    </w:p>
    <w:p>
      <w:pPr>
        <w:spacing w:before="200" w:after="60"/>
      </w:pPr>
      <w:r>
        <w:rPr>
          <w:b/>
          <w:color w:val="1A1C1D"/>
          <w:sz w:val="32"/>
        </w:rPr>
        <w:t>Bloque A (0-20) · Encuadre PI</w:t>
      </w:r>
    </w:p>
    <w:p>
      <w:r>
        <w:rPr>
          <w:b/>
          <w:color w:val="4A4A49"/>
          <w:sz w:val="22"/>
        </w:rPr>
        <w:t>Decir/publicar:</w:t>
      </w:r>
      <w:r>
        <w:rPr>
          <w:b w:val="0"/>
          <w:color w:val="4A4A49"/>
          <w:sz w:val="22"/>
        </w:rPr>
        <w:t xml:space="preserve"> «Hoy avanzamos el PI en: Escenarios de concurrencia del PI documentados. No es un taller suelto.»</w:t>
      </w:r>
    </w:p>
    <w:p>
      <w:r>
        <w:rPr>
          <w:b w:val="0"/>
          <w:color w:val="4A4A49"/>
          <w:sz w:val="22"/>
        </w:rPr>
        <w:t>Referencia slides: Agenda + Objetivo PI.</w:t>
      </w:r>
    </w:p>
    <w:p>
      <w:pPr>
        <w:spacing w:before="200" w:after="60"/>
      </w:pPr>
      <w:r>
        <w:rPr>
          <w:b/>
          <w:color w:val="1A1C1D"/>
          <w:sz w:val="32"/>
        </w:rPr>
        <w:t>Bloque B (20-45) · Teoria minima</w:t>
      </w:r>
    </w:p>
    <w:p>
      <w:r>
        <w:rPr>
          <w:b w:val="0"/>
          <w:color w:val="4A4A49"/>
          <w:sz w:val="22"/>
        </w:rPr>
        <w:t>Leer Teoria Core. Tomar notas en el informe del PI.</w:t>
      </w:r>
    </w:p>
    <w:p>
      <w:pPr>
        <w:spacing w:before="200" w:after="60"/>
      </w:pPr>
      <w:r>
        <w:rPr>
          <w:b/>
          <w:color w:val="1A1C1D"/>
          <w:sz w:val="32"/>
        </w:rPr>
        <w:t>Bloque C (45-100) · Practica = entregable PI</w:t>
      </w:r>
    </w:p>
    <w:p>
      <w:r>
        <w:rPr>
          <w:b w:val="0"/>
          <w:color w:val="4A4A49"/>
          <w:sz w:val="22"/>
        </w:rPr>
        <w:t>Seguir el taller estudiante. Herramienta: Google Docs + Live SQL.</w:t>
      </w:r>
    </w:p>
    <w:p>
      <w:r>
        <w:rPr>
          <w:b w:val="0"/>
          <w:color w:val="4A4A49"/>
          <w:sz w:val="22"/>
        </w:rPr>
        <w:t>Salida esperada de la practica (publiquela junto al enunciado para que el</w:t>
      </w:r>
    </w:p>
    <w:p>
      <w:r>
        <w:rPr>
          <w:b w:val="0"/>
          <w:color w:val="4A4A49"/>
          <w:sz w:val="22"/>
        </w:rPr>
        <w:t>estudiante autonomo sepa si le quedo bien):</w:t>
      </w:r>
    </w:p>
    <w:p>
      <w:pPr>
        <w:shd w:val="clear" w:fill="FFF4EC"/>
        <w:spacing w:before="80" w:after="40"/>
      </w:pPr>
      <w:r>
        <w:rPr>
          <w:b/>
          <w:color w:val="C23E12"/>
          <w:sz w:val="21"/>
        </w:rPr>
        <w:t>📸  Evidencia del problema: dos citas en la misma franja (sin restriccion)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13273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alida-doble-reserv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13273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hd w:val="clear" w:fill="FFF4EC"/>
        <w:spacing w:before="80" w:after="40"/>
      </w:pPr>
      <w:r>
        <w:rPr>
          <w:b/>
          <w:color w:val="C23E12"/>
          <w:sz w:val="21"/>
        </w:rPr>
        <w:t>📸  El MISMO INSERT ya con UNIQUE: la BD lo rechaza sola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140817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alida-unique-rechaza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14081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0" w:after="60"/>
      </w:pPr>
      <w:r>
        <w:rPr>
          <w:b/>
          <w:color w:val="1A1C1D"/>
          <w:sz w:val="32"/>
        </w:rPr>
        <w:t>Bloque D (100-120) · Empaquetado y cierre</w:t>
      </w:r>
    </w:p>
    <w:p>
      <w:r>
        <w:rPr>
          <w:b w:val="0"/>
          <w:color w:val="4A4A49"/>
          <w:sz w:val="22"/>
        </w:rPr>
        <w:t>Subir entregable a ExamLab. Actualizar el checklist PI del proyecto.</w:t>
      </w:r>
    </w:p>
    <w:p>
      <w:pPr>
        <w:spacing w:before="200" w:after="60"/>
      </w:pPr>
      <w:r>
        <w:rPr>
          <w:b/>
          <w:color w:val="1A1C1D"/>
          <w:sz w:val="32"/>
        </w:rPr>
        <w:t>Codigo / scripts</w:t>
      </w:r>
    </w:p>
    <w:p>
      <w:r>
        <w:rPr>
          <w:b w:val="0"/>
          <w:color w:val="4A4A49"/>
          <w:sz w:val="22"/>
        </w:rPr>
        <w:t>Carpeta Codigo/ — archivo 10_concurrencia_vetcare.sql.</w:t>
      </w:r>
    </w:p>
    <w:p>
      <w:pPr>
        <w:spacing w:before="200" w:after="60"/>
      </w:pPr>
      <w:r>
        <w:rPr>
          <w:b/>
          <w:color w:val="1A1C1D"/>
          <w:sz w:val="32"/>
        </w:rPr>
        <w:t>Capturas</w:t>
      </w:r>
    </w:p>
    <w:p>
      <w:r>
        <w:rPr>
          <w:b w:val="0"/>
          <w:color w:val="4A4A49"/>
          <w:sz w:val="22"/>
        </w:rPr>
        <w:t xml:space="preserve">Carpeta </w:t>
      </w:r>
      <w:r>
        <w:rPr>
          <w:rFonts w:ascii="Consolas" w:hAnsi="Consolas"/>
          <w:b w:val="0"/>
          <w:color w:val="111111"/>
          <w:sz w:val="21"/>
        </w:rPr>
        <w:t>Kit docente/Clase 10/Capturas/</w:t>
      </w:r>
      <w:r>
        <w:rPr>
          <w:b w:val="0"/>
          <w:color w:val="4A4A49"/>
          <w:sz w:val="22"/>
        </w:rPr>
        <w:t>. Cada linea de pantallazo de arriba trae</w:t>
      </w:r>
    </w:p>
    <w:p>
      <w:r>
        <w:rPr>
          <w:b w:val="0"/>
          <w:color w:val="4A4A49"/>
          <w:sz w:val="22"/>
        </w:rPr>
        <w:t>el nombre exacto del archivo y, si todavia no existe, el paso a paso para producirlo:</w:t>
      </w:r>
    </w:p>
    <w:p>
      <w:r>
        <w:rPr>
          <w:b w:val="0"/>
          <w:color w:val="4A4A49"/>
          <w:sz w:val="22"/>
        </w:rPr>
        <w:t>tomelo, guardelo con ese nombre y vuelva a generar el guion — la imagen se embebe sola.</w:t>
      </w:r>
    </w:p>
    <w:p>
      <w:r>
        <w:rPr>
          <w:b w:val="0"/>
          <w:color w:val="4A4A49"/>
          <w:sz w:val="22"/>
        </w:rPr>
        <w:t xml:space="preserve">Detalle por captura en </w:t>
      </w:r>
      <w:r>
        <w:rPr>
          <w:rFonts w:ascii="Consolas" w:hAnsi="Consolas"/>
          <w:b w:val="0"/>
          <w:color w:val="111111"/>
          <w:sz w:val="21"/>
        </w:rPr>
        <w:t>Capturas/README_capturas.txt</w:t>
      </w:r>
      <w:r>
        <w:rPr>
          <w:b w:val="0"/>
          <w:color w:val="4A4A49"/>
          <w:sz w:val="22"/>
        </w:rPr>
        <w:t>.</w:t>
      </w:r>
    </w:p>
    <w:p>
      <w:pPr>
        <w:spacing w:before="200" w:after="60"/>
      </w:pPr>
      <w:r>
        <w:rPr>
          <w:b/>
          <w:color w:val="1A1C1D"/>
          <w:sz w:val="32"/>
        </w:rPr>
        <w:t>Criterios de exito del dia</w:t>
      </w:r>
    </w:p>
    <w:p>
      <w:pPr>
        <w:pStyle w:val="ListBullet"/>
      </w:pPr>
      <w:r>
        <w:rPr>
          <w:b w:val="0"/>
          <w:color w:val="4A4A49"/>
          <w:sz w:val="22"/>
        </w:rPr>
        <w:t>Cada estudiante tiene el entregable o sus gaps escritos.</w:t>
      </w:r>
    </w:p>
    <w:p>
      <w:pPr>
        <w:pStyle w:val="ListBullet"/>
      </w:pPr>
      <w:r>
        <w:rPr>
          <w:b w:val="0"/>
          <w:color w:val="4A4A49"/>
          <w:sz w:val="22"/>
        </w:rPr>
        <w:t>Queda claro el vinculo con la rubrica del PI (modelo, seguridad, procs, opt, integracion).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