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Documentacion y QA · Javadoc y pruebas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Las clases del dominio de VetCare quedan documentadas con Javadoc y la regla 'mascota inactiva no agenda' queda respaldada por pruebas que se ejecutan solas.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Mascota, Cita y AgendaService con Javadoc completo, la carpeta HTML generada y una clase de pruebas con cuatro casos,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Documentacion y QA Javadoc y pruebas/Presentacion.pptx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Documentar no es llenar el codigo de comentarios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documentacion tecnica no describe la implementacion, describe la promesa.</w:t>
      </w:r>
    </w:p>
    <w:p>
      <w:r>
        <w:rPr>
          <w:b/>
          <w:color w:val="4A4A49"/>
          <w:sz w:val="22"/>
        </w:rPr>
        <w:t>Un bloque Javadoc se escribe con /</w:t>
      </w:r>
      <w:r>
        <w:rPr>
          <w:b w:val="0"/>
          <w:color w:val="4A4A49"/>
          <w:sz w:val="22"/>
        </w:rPr>
        <w:t xml:space="preserve"> y se cierra con */, y va...** — 4 vinetas.</w:t>
      </w:r>
    </w:p>
    <w:p>
      <w:pPr>
        <w:pStyle w:val="ListBullet2"/>
      </w:pPr>
      <w:r>
        <w:rPr>
          <w:b w:val="0"/>
          <w:color w:val="4A4A49"/>
          <w:sz w:val="22"/>
        </w:rPr>
        <w:t>La primera frase debe ser un resumen corto que termine en punto, porque esa frase es la que aparece en las tablas resumen del HTML generado.</w:t>
      </w:r>
    </w:p>
    <w:p>
      <w:pPr>
        <w:pStyle w:val="ListBullet2"/>
      </w:pPr>
      <w:r>
        <w:rPr>
          <w:b w:val="0"/>
          <w:color w:val="4A4A49"/>
          <w:sz w:val="22"/>
        </w:rPr>
        <w:t>Lo que se genera es un sitio web: en VS Code se corre la herramienta del JDK desde la terminal integrada, «javadoc -d docs -private src/vetcare/*.java», que crea la carpeta docs/ y deja un index.html que se abre en el navegador con la misma cara que tiene la documentacion oficial de Java.</w:t>
      </w:r>
    </w:p>
    <w:p>
      <w:r>
        <w:rPr>
          <w:b/>
          <w:color w:val="4A4A49"/>
          <w:sz w:val="22"/>
        </w:rPr>
        <w:t>La mejor documentacion es la que no hay que escribir, y eso se logra...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Ahora bien, la mejor documentacion es la que no hay que escribir, y eso se logra con nombres que se explican solos.</w:t>
      </w:r>
    </w:p>
    <w:p>
      <w:r>
        <w:rPr>
          <w:b/>
          <w:color w:val="4A4A49"/>
          <w:sz w:val="22"/>
        </w:rPr>
        <w:t>La mejor documentacion es la que no hay que escribir, y eso se logra...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segunda mitad de la clase es control de calidad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segunda mitad de la clase es control de calidad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JUnit es la herramienta que convierte esos casos en codigo que se...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JUnit es la herramienta que convierte esos casos en codigo que se...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VetCareQADemo.java — class VetCareQADemo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VetCareQADemo.java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VetCareQADemo.java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VetCareQADemo.java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VetCareQADemo.java — nuevaAgenda()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VetCareQADemo.java — verificar()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VetCareQADemo.java — class Mascota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VetCareQADemo.java — Mascota()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VetCareQADemo.java — Mascota()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VetCareQADemo.java — class Cita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VetCareQADemo.java — Cita()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VetCareQADemo.java — class AgendaService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VetCareQADemo.java — registrarMascota()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VetCareQADemo.java — agendar() (1/4)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VetCareQADemo.java — agendar() (2/4)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VetCareQADemo.java — agendar() (3/4)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VetCareQADemo.java — agendar() (4/4)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escribe un bloque Javadoc, genera la documentacion HTML con javadoc desde la terminal integrada y luego corre las pruebas mostrando la barra en rojo, corrige la regla y la muestra en verde.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Las clases del dominio de VetCare quedan documentadas con Javadoc y la regla 'mascota inactiva no agenda' queda respaldada por pruebas que se ejecutan solas..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escribe un bloque Javadoc, genera la documentacion HTML con javadoc desde la terminal integrada y luego corre las pruebas mostrando la barra en rojo, corrige la regla y la muestra en verde.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8/Codigo/VetCareQADemo.java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Number"/>
      </w:pPr>
      <w:r>
        <w:rPr>
          <w:b w:val="0"/>
          <w:color w:val="4A4A49"/>
          <w:sz w:val="22"/>
        </w:rPr>
        <w:t>Renombre al menos tres identificadores pobres del proyecto (por ejemplo validar por agendar, b por mascotaActiva, dato1 por idMascota) usando Rename Symbol (F2) de VS Code para que el cambio se propague sin romper nada.</w:t>
      </w:r>
    </w:p>
    <w:p>
      <w:pPr>
        <w:pStyle w:val="ListNumber"/>
      </w:pPr>
      <w:r>
        <w:rPr>
          <w:b w:val="0"/>
          <w:color w:val="4A4A49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Number"/>
      </w:pPr>
      <w:r>
        <w:rPr>
          <w:b w:val="0"/>
          <w:color w:val="4A4A49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Number"/>
      </w:pPr>
      <w:r>
        <w:rPr>
          <w:b w:val="0"/>
          <w:color w:val="4A4A49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Mascota, Cita y AgendaService con Javadoc completo, la carpeta HTML generada y una clase de pruebas con cuatro casos,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Las clases del dominio de VetCare quedan documentadas con Javadoc y la regla 'mascota inactiva no agenda' queda respaldada por pruebas que se ejecutan solas..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