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Metodologias tradicionales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indice del documento formal de diseño de VetCare y la matriz en V que amarra cada requisito con la prueba que lo va a verificar.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Metodologias tradicionales/Presentacion.pptx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modelo en cascada es el recorrido lineal llevado a su version...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modelo en cascada es el recorrido lineal llevado a su version...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modelo en V toma la cascada y la dobla en forma de letra V para...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requisitos se emparejan con las pruebas de aceptacion, el diseño de la arquitectura con las pruebas de integracion y el diseño detallado con las pruebas unitarias.</w:t>
      </w:r>
    </w:p>
    <w:p>
      <w:r>
        <w:rPr>
          <w:b/>
          <w:color w:val="4A4A49"/>
          <w:sz w:val="22"/>
        </w:rPr>
        <w:t>Cuando SI tienen sentido estos modelos?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Cuando SI tienen sentido estos modelos?</w:t>
      </w:r>
    </w:p>
    <w:p>
      <w:r>
        <w:rPr>
          <w:b/>
          <w:color w:val="4A4A49"/>
          <w:sz w:val="22"/>
        </w:rPr>
        <w:t>Cuando NO tienen sentido?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Cuando NO tienen sentido?</w:t>
      </w:r>
    </w:p>
    <w:p>
      <w:r>
        <w:rPr>
          <w:b/>
          <w:color w:val="4A4A49"/>
          <w:sz w:val="22"/>
        </w:rPr>
        <w:t>En el mundo tradicional la documentacion no acompaña al producto: en...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Cada documento tiene numero de version, fecha, autor y aprobador, y todo cambio entra por una solicitud formal donde se evalua impacto en alcance, tiempo y costo antes de aceptarla.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draw.io el modelo en V de VetCare y traza en vivo la linea punteada que conecta el requisito RF-03 'buscar historial' con su prueba de aceptacion CP-ACEP-07.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indice del documento formal de diseño de VetCare y la matriz en V que amarra cada requisito con la prueba que lo va a verificar.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draw.io el modelo en V de VetCare y traza en vivo la linea punteada que conecta el requisito RF-03 'buscar historial' con su prueba de aceptacion CP-ACEP-07.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3/Plantillas/ERS-y-Matriz-en-V-VetCare.md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Number"/>
      </w:pPr>
      <w:r>
        <w:rPr>
          <w:b w:val="0"/>
          <w:color w:val="4A4A49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Number"/>
      </w:pPr>
      <w:r>
        <w:rPr>
          <w:b w:val="0"/>
          <w:color w:val="4A4A49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Number"/>
      </w:pPr>
      <w:r>
        <w:rPr>
          <w:b w:val="0"/>
          <w:color w:val="4A4A49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indice del documento formal de diseño de VetCare y la matriz en V que amarra cada requisito con la prueba que lo va a verificar..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