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Jueves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Disenar la arquitectura, los requisitos y la interfaz del sistema VetCare para la clinica veterinaria «Huellitas». Su rol en esta asignatura es de </w:t>
      </w:r>
      <w:r>
        <w:rPr>
          <w:rFonts w:ascii="Calibri" w:hAnsi="Calibri" w:eastAsia="Calibri"/>
          <w:b/>
          <w:color w:val="2B2B2B"/>
          <w:sz w:val="22"/>
        </w:rPr>
        <w:t>analista funcional y arquitecto de software</w:t>
      </w:r>
      <w:r>
        <w:rPr>
          <w:rFonts w:ascii="Calibri" w:hAnsi="Calibri" w:eastAsia="Calibri"/>
          <w:b w:val="0"/>
          <w:color w:val="2B2B2B"/>
          <w:sz w:val="22"/>
        </w:rPr>
        <w:t>: aqui no se construye la casa, se dibujan los planos para que cualquier equipo pueda construirla.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Requerimientos que el veterinario jefe pidio en la primera entrevista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Esas cinco frases son material crudo de entrevista, no requisitos formales. Convertirlas en RF/RNF bien escritos es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Fases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produce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1. Ingenieria de requisitos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funcionales (RF) y no funcionales (RNF) formales y trazables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2. Modelado UML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diagrama de clases del dominio y un diagrama dinamico (actividad o secuencia)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3. Diseno de interfaz (UX/UI)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y mockup navegable de las pantallas (Figma, Penpot o Balsamiq)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4. Arquitectura de datos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y formato de almacenamiento (estructura del CSV o modelo entidad-relacion basico)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Programacion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disenan los planos y en Programacion II se construye el software.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Independencia curricular:</w:t>
      </w:r>
      <w:r>
        <w:rPr>
          <w:rFonts w:ascii="Calibri" w:hAnsi="Calibri" w:eastAsia="Calibri"/>
          <w:b w:val="0"/>
          <w:color w:val="2B2B2B"/>
          <w:sz w:val="22"/>
        </w:rPr>
        <w:t xml:space="preserve"> si NO cursa Programacion II, su proyecto termina con el documento de diseno y el prototipo visual navegable. No necesita escribir ni compilar codigo: su nota depende de la calidad, coherencia y profesionalismo de sus planos.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Avance: requisitos (RF/RNF) + casos de uso y diagramas UML avanzados (clases + dinamico)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interfaz: wireframes y mockup navegable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consolidado + ensayo de la sustentacion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unico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en ExamLab hasta las 11:59 p. m.: un .zip + el enlace a la carpeta o al repositorio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final: 15 min + 5 de preguntas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de arquitectura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navegable (enlace o PDF exportado).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pruebas: casos de prueba documentados sobre los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15 minutos de exposicion + 5 de preguntas, turno de 20 minutos (si hay equipo autorizado, deben participar todos los integrantes).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RF/RNF verificables y trazables al pedido del cliente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usables; el flujo se entiende sin explicacion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completo y formato justificado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prueba que cubren los requisitos criticos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sobre cualquier parte; con equipo, todos explican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—codigo, documentos, diagramas y capturas—; dentro puede ir cualquier tipo de archivo, y pesa como maximo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Una sola entrega por estudiante,</w:t>
      </w:r>
      <w:r>
        <w:rPr>
          <w:rFonts w:ascii="Calibri" w:hAnsi="Calibri" w:eastAsia="Calibri"/>
          <w:b w:val="0"/>
          <w:color w:val="2B2B2B"/>
          <w:sz w:val="22"/>
        </w:rPr>
        <w:t xml:space="preserve"> tambien si el docente autorizo trabajar en equipo.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jueves 19/11/2026, en la ultima clase (sesion 13, mismo dia del Parcial 3), por Meet: 15 minutos de exposicion + 5 minutos de preguntas (turno de 20 minutos).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