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13 — Autoescalado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escalar la API no escala sola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Política de autoescalado conceptual = evidencia de diseño (sin cloud de pago).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Documentar política de autoescalado conceptual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Escalabilidad: triggers, límites, qué escala y qué no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componente, tipo, trigger up/down, min/max, cooldown.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Impacto en costo cualitativo (enlace a Clase 10).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 nota en Deployment)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ExamLab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integre la politica en la seccion Escalabilidad del informe, anote la marca de replicas en el diagrama de despliegue si aplica y suba las 5 preguntas a ExamLab (modulo Talleres) antes del domingo 23:59, verificando que la politica no prometa nada que la arquitectura dibujada no pueda cumplir.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¿Triggers medibles (RPS, p95, cola)?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techo (max) para no escalar infinito?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¿DB/sesión sticky justificados como no-escalables?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la politica de autoescalado conceptual de CloudLite con disparadores numericos, minimos y maximos, tiempo de enfriamiento, los componentes que deliberadamente no escalan y el impacto en costos.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autoescalado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de decision del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NO escala y por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Impacto del autoescalado en costos y sostenibilidad.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Disparadores de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