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4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¿Cuándo preferiría un monolito modular en CloudLite?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Equipo pequeño, dominio acotado, menos overhead operativo.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debe etiquetar una flecha en C4?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Protocolo/contrato, no solo «usa».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Cite un riesgo de sistemas distribuidos.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Latencia, particiones, inconsistencia, reintentos…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