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– Arquitectura de Sistemas Computacionales (Enfoque Cloud)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Lunes 10:00–12:00 (120 min).</w:t>
              <w:br/>
              <w:t>Grupo: [PENDIENTE]. Modalidad: Presencialidad asistida (Clase 1 y parciales presencial síncrono · resto de clases virtual síncrona · festivos = clase autónoma)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presencial) | 10% Talleres o Quiz | 10% Asistencia</w:t>
              <w:br/>
              <w:br/>
              <w:t>Segundo corte (30%) — [14/09/2026 al 18/10/2026] — Clases 6–10:</w:t>
              <w:br/>
              <w:t>* 10% Parcial 2 (Clase 9 · 05/10/2026, presencial; Clase 10 festivo = refuerzo sin parcial) | 10% Talleres o Quiz | 10% Asistencia</w:t>
              <w:br/>
              <w:br/>
              <w:t>Tercer corte (40%) — [19/10/2026 al 22/11/2026] — Clases 11–15:</w:t>
              <w:br/>
              <w:t>* 15% Parcial 3 (Clase 14 · 09/11/2026, presencial;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10:00 – 12:00 (120 min) — Modalidad: Presencialidad asistida (Clase 1 y parciales presencial síncrono · resto de clases virtual síncrona · festivos = clase autónoma) — Código: FI303380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