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 w:before="200"/>
        <w:jc w:val="left"/>
        <w:shd w:val="clear" w:fill="095292"/>
      </w:pPr>
      <w:r>
        <w:rPr>
          <w:rFonts w:ascii="Calibri" w:hAnsi="Calibri" w:eastAsia="Calibri"/>
          <w:b/>
          <w:color w:val="FFFFFF"/>
          <w:sz w:val="26"/>
        </w:rPr>
        <w:t xml:space="preserve">  Documento de arquitectura · CloudLite App</w:t>
      </w:r>
    </w:p>
    <w:p>
      <w:pPr>
        <w:spacing w:after="120" w:before="0"/>
        <w:jc w:val="left"/>
      </w:pPr>
      <w:r>
        <w:rPr>
          <w:rFonts w:ascii="Calibri" w:hAnsi="Calibri" w:eastAsia="Calibri"/>
          <w:b w:val="0"/>
          <w:color w:val="269CCB"/>
          <w:sz w:val="20"/>
        </w:rPr>
        <w:t>Arquitectura de Sistemas Computacionales · Grupo 6303C · Periodo 2026-2</w:t>
      </w:r>
    </w:p>
    <w:p>
      <w:pPr>
        <w:spacing w:after="120" w:before="0"/>
        <w:jc w:val="left"/>
        <w:shd w:val="clear" w:fill="E8F4FA"/>
      </w:pPr>
      <w:r>
        <w:rPr>
          <w:rFonts w:ascii="Calibri" w:hAnsi="Calibri" w:eastAsia="Calibri"/>
          <w:b/>
          <w:color w:val="095292"/>
          <w:sz w:val="20"/>
        </w:rPr>
        <w:t>Plantilla: reemplacen cada texto en gris por el del equipo y borren esta línea.</w:t>
      </w:r>
    </w:p>
    <w:p>
      <w:pPr>
        <w:spacing w:after="120" w:before="240"/>
        <w:jc w:val="left"/>
      </w:pPr>
      <w:r>
        <w:rPr>
          <w:rFonts w:ascii="Calibri" w:hAnsi="Calibri" w:eastAsia="Calibri"/>
          <w:b/>
          <w:color w:val="095292"/>
          <w:sz w:val="24"/>
        </w:rPr>
        <w:t>1. Portada</w:t>
      </w:r>
    </w:p>
    <w:p>
      <w:pPr>
        <w:spacing w:after="120" w:before="0"/>
        <w:jc w:val="left"/>
      </w:pPr>
      <w:r>
        <w:rPr>
          <w:rFonts w:ascii="Calibri" w:hAnsi="Calibri" w:eastAsia="Calibri"/>
          <w:b w:val="0"/>
          <w:color w:val="7F7F7F"/>
          <w:sz w:val="20"/>
        </w:rPr>
        <w:t>Nombre del equipo, integrantes (nombre y código de cada uno), curso, grupo y fecha.</w:t>
      </w:r>
    </w:p>
    <w:p>
      <w:pPr>
        <w:spacing w:after="120" w:before="240"/>
        <w:jc w:val="left"/>
      </w:pPr>
      <w:r>
        <w:rPr>
          <w:rFonts w:ascii="Calibri" w:hAnsi="Calibri" w:eastAsia="Calibri"/>
          <w:b/>
          <w:color w:val="095292"/>
          <w:sz w:val="24"/>
        </w:rPr>
        <w:t>2. Dominio y alcance</w:t>
      </w:r>
    </w:p>
    <w:p>
      <w:pPr>
        <w:spacing w:after="120" w:before="0"/>
        <w:jc w:val="left"/>
      </w:pPr>
      <w:r>
        <w:rPr>
          <w:rFonts w:ascii="Calibri" w:hAnsi="Calibri" w:eastAsia="Calibri"/>
          <w:b w:val="0"/>
          <w:color w:val="7F7F7F"/>
          <w:sz w:val="20"/>
        </w:rPr>
        <w:t>El problema en 3 frases y quién lo sufre; las 3 a 5 capacidades que el sistema sí tendrá, y en una lista lo que no hará.</w:t>
      </w:r>
    </w:p>
    <w:p>
      <w:pPr>
        <w:spacing w:after="120" w:before="240"/>
        <w:jc w:val="left"/>
      </w:pPr>
      <w:r>
        <w:rPr>
          <w:rFonts w:ascii="Calibri" w:hAnsi="Calibri" w:eastAsia="Calibri"/>
          <w:b/>
          <w:color w:val="095292"/>
          <w:sz w:val="24"/>
        </w:rPr>
        <w:t>3. Modelo de servicio</w:t>
      </w:r>
    </w:p>
    <w:p>
      <w:pPr>
        <w:spacing w:after="120" w:before="0"/>
        <w:jc w:val="left"/>
      </w:pPr>
      <w:r>
        <w:rPr>
          <w:rFonts w:ascii="Calibri" w:hAnsi="Calibri" w:eastAsia="Calibri"/>
          <w:b w:val="0"/>
          <w:color w:val="7F7F7F"/>
          <w:sz w:val="20"/>
        </w:rPr>
        <w:t>IaaS, PaaS o SaaS para cada parte, y por qué. Qué gestiona el equipo y qué el proveedor.</w:t>
      </w:r>
    </w:p>
    <w:p>
      <w:pPr>
        <w:spacing w:after="120" w:before="240"/>
        <w:jc w:val="left"/>
      </w:pPr>
      <w:r>
        <w:rPr>
          <w:rFonts w:ascii="Calibri" w:hAnsi="Calibri" w:eastAsia="Calibri"/>
          <w:b/>
          <w:color w:val="095292"/>
          <w:sz w:val="24"/>
        </w:rPr>
        <w:t>4. Decisiones de arquitectura</w:t>
      </w:r>
    </w:p>
    <w:p>
      <w:pPr>
        <w:spacing w:after="120" w:before="0"/>
        <w:jc w:val="left"/>
      </w:pPr>
      <w:r>
        <w:rPr>
          <w:rFonts w:ascii="Calibri" w:hAnsi="Calibri" w:eastAsia="Calibri"/>
          <w:b w:val="0"/>
          <w:color w:val="7F7F7F"/>
          <w:sz w:val="20"/>
        </w:rPr>
        <w:t>Una fila por decisión importante.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  <w:shd w:val="clear" w:fill="095292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Decisión</w:t>
            </w:r>
          </w:p>
        </w:tc>
        <w:tc>
          <w:tcPr>
            <w:tcW w:type="dxa" w:w="2448"/>
            <w:shd w:val="clear" w:fill="095292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Opciones consideradas</w:t>
            </w:r>
          </w:p>
        </w:tc>
        <w:tc>
          <w:tcPr>
            <w:tcW w:type="dxa" w:w="2448"/>
            <w:shd w:val="clear" w:fill="095292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Elegida y por qué</w:t>
            </w:r>
          </w:p>
        </w:tc>
        <w:tc>
          <w:tcPr>
            <w:tcW w:type="dxa" w:w="2448"/>
            <w:shd w:val="clear" w:fill="095292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Qué se sacrifica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</w:r>
          </w:p>
        </w:tc>
      </w:tr>
      <w:tr>
        <w:tc>
          <w:tcPr>
            <w:tcW w:type="dxa" w:w="2448"/>
            <w:shd w:val="clear" w:fill="F2F2F2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</w:r>
          </w:p>
        </w:tc>
        <w:tc>
          <w:tcPr>
            <w:tcW w:type="dxa" w:w="2448"/>
            <w:shd w:val="clear" w:fill="F2F2F2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</w:r>
          </w:p>
        </w:tc>
        <w:tc>
          <w:tcPr>
            <w:tcW w:type="dxa" w:w="2448"/>
            <w:shd w:val="clear" w:fill="F2F2F2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</w:r>
          </w:p>
        </w:tc>
        <w:tc>
          <w:tcPr>
            <w:tcW w:type="dxa" w:w="2448"/>
            <w:shd w:val="clear" w:fill="F2F2F2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</w:r>
          </w:p>
        </w:tc>
      </w:tr>
    </w:tbl>
    <w:p>
      <w:pPr>
        <w:spacing w:after="80" w:before="0"/>
        <w:jc w:val="left"/>
      </w:pPr>
    </w:p>
    <w:p>
      <w:pPr>
        <w:spacing w:after="120" w:before="240"/>
        <w:jc w:val="left"/>
      </w:pPr>
      <w:r>
        <w:rPr>
          <w:rFonts w:ascii="Calibri" w:hAnsi="Calibri" w:eastAsia="Calibri"/>
          <w:b/>
          <w:color w:val="095292"/>
          <w:sz w:val="24"/>
        </w:rPr>
        <w:t>5. Despliegue y contenedores</w:t>
      </w:r>
    </w:p>
    <w:p>
      <w:pPr>
        <w:spacing w:after="120" w:before="0"/>
        <w:jc w:val="left"/>
      </w:pPr>
      <w:r>
        <w:rPr>
          <w:rFonts w:ascii="Calibri" w:hAnsi="Calibri" w:eastAsia="Calibri"/>
          <w:b w:val="0"/>
          <w:color w:val="7F7F7F"/>
          <w:sz w:val="20"/>
        </w:rPr>
        <w:t>Pegue el diagrama de despliegue. Qué servicio se contiene, cómo se construye la imagen y en qué lab se probó.</w:t>
      </w:r>
    </w:p>
    <w:p>
      <w:pPr>
        <w:spacing w:after="120" w:before="240"/>
        <w:jc w:val="left"/>
      </w:pPr>
      <w:r>
        <w:rPr>
          <w:rFonts w:ascii="Calibri" w:hAnsi="Calibri" w:eastAsia="Calibri"/>
          <w:b/>
          <w:color w:val="095292"/>
          <w:sz w:val="24"/>
        </w:rPr>
        <w:t>6. CI/CD</w:t>
      </w:r>
    </w:p>
    <w:p>
      <w:pPr>
        <w:spacing w:after="120" w:before="0"/>
        <w:jc w:val="left"/>
      </w:pPr>
      <w:r>
        <w:rPr>
          <w:rFonts w:ascii="Calibri" w:hAnsi="Calibri" w:eastAsia="Calibri"/>
          <w:b w:val="0"/>
          <w:color w:val="7F7F7F"/>
          <w:sz w:val="20"/>
        </w:rPr>
        <w:t>Pegue el diagrama del flujo. Qué hace cada etapa del workflow y qué pasa cuando una falla.</w:t>
      </w:r>
    </w:p>
    <w:p>
      <w:pPr>
        <w:spacing w:after="120" w:before="240"/>
        <w:jc w:val="left"/>
      </w:pPr>
      <w:r>
        <w:rPr>
          <w:rFonts w:ascii="Calibri" w:hAnsi="Calibri" w:eastAsia="Calibri"/>
          <w:b/>
          <w:color w:val="095292"/>
          <w:sz w:val="24"/>
        </w:rPr>
        <w:t>7. Seguridad, monitoreo, costos y escalabilidad</w:t>
      </w:r>
    </w:p>
    <w:p>
      <w:pPr>
        <w:spacing w:after="120" w:before="0"/>
        <w:jc w:val="left"/>
      </w:pPr>
      <w:r>
        <w:rPr>
          <w:rFonts w:ascii="Calibri" w:hAnsi="Calibri" w:eastAsia="Calibri"/>
          <w:b w:val="0"/>
          <w:color w:val="7F7F7F"/>
          <w:sz w:val="20"/>
        </w:rPr>
        <w:t>Una subsección por tema: amenazas y controles; qué se mide y con qué alerta; el costo de cada componente (Bajo, Medio o Alto, con su driver); cómo escala ante un pico.</w:t>
      </w:r>
    </w:p>
    <w:p>
      <w:pPr>
        <w:spacing w:after="120" w:before="240"/>
        <w:jc w:val="left"/>
      </w:pPr>
      <w:r>
        <w:rPr>
          <w:rFonts w:ascii="Calibri" w:hAnsi="Calibri" w:eastAsia="Calibri"/>
          <w:b/>
          <w:color w:val="095292"/>
          <w:sz w:val="24"/>
        </w:rPr>
        <w:t>8. Riesgos</w:t>
      </w:r>
    </w:p>
    <w:p>
      <w:pPr>
        <w:spacing w:after="120" w:before="0"/>
        <w:jc w:val="left"/>
      </w:pPr>
      <w:r>
        <w:rPr>
          <w:rFonts w:ascii="Calibri" w:hAnsi="Calibri" w:eastAsia="Calibri"/>
          <w:b w:val="0"/>
          <w:color w:val="7F7F7F"/>
          <w:sz w:val="20"/>
        </w:rPr>
        <w:t>Los riesgos que quedan abiertos.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shd w:val="clear" w:fill="095292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Riesgo</w:t>
            </w:r>
          </w:p>
        </w:tc>
        <w:tc>
          <w:tcPr>
            <w:tcW w:type="dxa" w:w="3264"/>
            <w:shd w:val="clear" w:fill="095292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Qué pasa si ocurre</w:t>
            </w:r>
          </w:p>
        </w:tc>
        <w:tc>
          <w:tcPr>
            <w:tcW w:type="dxa" w:w="3264"/>
            <w:shd w:val="clear" w:fill="095292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Cómo se mitiga</w:t>
            </w:r>
          </w:p>
        </w:tc>
      </w:tr>
      <w:tr>
        <w:tc>
          <w:tcPr>
            <w:tcW w:type="dxa" w:w="3264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</w:r>
          </w:p>
        </w:tc>
        <w:tc>
          <w:tcPr>
            <w:tcW w:type="dxa" w:w="3264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</w:r>
          </w:p>
        </w:tc>
        <w:tc>
          <w:tcPr>
            <w:tcW w:type="dxa" w:w="3264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</w:r>
          </w:p>
        </w:tc>
      </w:tr>
      <w:tr>
        <w:tc>
          <w:tcPr>
            <w:tcW w:type="dxa" w:w="3264"/>
            <w:shd w:val="clear" w:fill="F2F2F2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</w:r>
          </w:p>
        </w:tc>
        <w:tc>
          <w:tcPr>
            <w:tcW w:type="dxa" w:w="3264"/>
            <w:shd w:val="clear" w:fill="F2F2F2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</w:r>
          </w:p>
        </w:tc>
        <w:tc>
          <w:tcPr>
            <w:tcW w:type="dxa" w:w="3264"/>
            <w:shd w:val="clear" w:fill="F2F2F2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</w:r>
          </w:p>
        </w:tc>
      </w:tr>
      <w:tr>
        <w:tc>
          <w:tcPr>
            <w:tcW w:type="dxa" w:w="3264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</w:r>
          </w:p>
        </w:tc>
        <w:tc>
          <w:tcPr>
            <w:tcW w:type="dxa" w:w="3264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</w:r>
          </w:p>
        </w:tc>
        <w:tc>
          <w:tcPr>
            <w:tcW w:type="dxa" w:w="3264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</w:r>
          </w:p>
        </w:tc>
      </w:tr>
    </w:tbl>
    <w:p>
      <w:pPr>
        <w:spacing w:after="80" w:before="0"/>
        <w:jc w:val="left"/>
      </w:pPr>
    </w:p>
    <w:sectPr w:rsidR="00FC693F" w:rsidRPr="0006063C" w:rsidSect="00034616">
      <w:pgSz w:w="12240" w:h="15840"/>
      <w:pgMar w:top="1008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