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Guia docente · Proyecto Integrador — Seminario de Sistemas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6"/>
        </w:rPr>
        <w:t>Seminario de Sistemas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FI303301 · Grupo 341C · 2026-2</w:t>
      </w:r>
    </w:p>
    <w:p>
      <w:pPr>
        <w:spacing w:after="20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rúbrica e hitos.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Contexto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PI compartido con Programacion II: mismo producto VetCare, distinto entregable. El enunciado original vivia suelto como .gdoc dentro de la carpeta de Clase 1; ahora el documento del estudiante vive en Clases/Proyecto Integrador/ y esta guia en Kit docente/.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Alineacion RAA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RAA1 Patrones y modularidad → organizacion del diseno, separacion de responsabilidades.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RAA2 Documentacion y validacion → SDD, diccionario de datos, plan de pruebas.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RAA3 Presentacion y sustentacion → defensa clara de las decisiones de diseno.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Los tres casos de matricula (lo que mas dudas genera)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A (ambas materias): aqui se califican los planos; el codigo se califica en Prog II. No exigir codigo compilable en esta asignatura.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C (solo Seminario): cierra con SDD + mockup navegable. Es una ruta completa y valida, no una version reducida: dejarlo claro desde Clase 1 para que nadie se sienta en desventaja.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B (solo Prog II): no aparece aca; sus diagramas base los provee el docente en el otro curso. Mantener un juego de diagramas VetCare listo para repartir alla.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Hitos docentes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Sesion (material)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 docente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S10 (doble · Clases 11+12)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29/10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Revisar que los RF sean verificables (no deseos vagos) y la coherencia entre casos de uso y diagrama de clases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S11 (Clase 13)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05/11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Wireframes: exigir flujo completo de una tarea real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S12 (Clase 14)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12/11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Consolidacion del documento + ensayo cronometrado (15 + 5 min)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Plazo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dom 15/11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Cierra la entrega en ExamLab (11:59 p. m.): cada integrante sube el .zip + enlace del equipo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S13 (Clase 15)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19/11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Parcial 3 + sustentacion final en turnos de 20 min (15 + 5)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Errores frecuentes a vigilar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Requisitos no verificables («el sistema debe ser rapido») sin criterio medible.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 de clases que no corresponde a los casos de uso entregados.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Mockup bonito que no cubre el flujo critico (registrar → buscar → ver historial).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Diccionario de datos sin tipos ni restricciones: queda inservible para quien programe.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Entrega y sustentacion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Plazo unico en ExamLab: domingo 15 de noviembre de 2026, 11:59 p. m.. Un solo archivo .zip —dentro puede ir cualquier tipo de archivo; maximo 50 MB—, y la carpeta de Drive del equipo o el repositorio, con los mismos archivos (obligatorio). Los estudiantes tienen la carpeta «Plantilla de entrega» con la forma exacta del .zip.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Proyecto en equipo de 4 a 5 integrantes (maximo 5) —solo el proyecto: los demas entregables conservan su modalidad—. </w:t>
      </w:r>
      <w:r>
        <w:rPr>
          <w:rFonts w:ascii="Calibri" w:hAnsi="Calibri" w:eastAsia="Calibri"/>
          <w:b/>
          <w:color w:val="2B2B2B"/>
          <w:sz w:val="22"/>
        </w:rPr>
        <w:t>Cada integrante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desde su propia cuenta: el mismo .zip y el mismo enlace; una sola entrega por estudiante.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Sustentacion: jueves 19/11/2026, en la ultima clase (mismo dia del Parcial 3), por Meet: 15 minutos de exposicion + 5 minutos de preguntas por equipo (turno de 20 minutos); hablan todos los integrantes.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 que deben mostrar: el mockup navegable recorriendo el flujo critico (registrar, buscar y ver el historial) y la trazabilidad de un requisito hasta su caso de uso y su caso de prueba.</w:t>
      </w:r>
    </w:p>
    <w:p>
      <w:pPr>
        <w:spacing w:after="80" w:before="160"/>
        <w:jc w:val="left"/>
      </w:pPr>
      <w:r>
        <w:rPr>
          <w:rFonts w:ascii="Calibri" w:hAnsi="Calibri" w:eastAsia="Calibri"/>
          <w:b/>
          <w:color w:val="269CCB"/>
          <w:sz w:val="22"/>
        </w:rPr>
        <w:t>Que revisar en el .zip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705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debe traer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Documento de diseno.docx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Requisitos RF y RNF verificables y trazables, casos de uso, diagrama de clases, un diagrama dinamico (actividad o secuencia), diccionario de datos con el formato de almacenamiento y el enlace al mockup navegable.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diagramas/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Casos de uso, clases y el dinamico, en PNG, con su archivo fuente.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mockup/Mockup.pdf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pantallas del flujo critico (registrar, buscar y ver el historial), exportadas desde Figma, Penpot o Balsamiq.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Plan de pruebas.docx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Un caso de prueba por requisito critico, trazado a su RF.</w:t>
            </w:r>
          </w:p>
        </w:tc>
      </w:tr>
    </w:tbl>
    <w:p>
      <w:pPr>
        <w:spacing w:after="80" w:before="0"/>
        <w:jc w:val="left"/>
      </w:pP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