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Guía docente · Proyecto Integrador — Bases de Datos II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Bases de Datos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FI303215 · Grupo 641A-2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Patrón heredado de Prog. II / Seminario: PI continuo ABPr, 20% Corte 3. Enunciados viejos viven como .gdoc en Clase 1; aquí se materializa en Clases/Proyecto Integrador/ (estudiante) + Kit docente/Proyecto Integrador/.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Alineación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Seguridad y respaldo → roles, privilegios, plan de backup/restore.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Procedimientos y disparadores → procs, funciones, triggers con pruebas.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Optimización → índices, reescritura, evidencia antes/después.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 (sesiones del calendario · 13 sesiones)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Material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 (doble)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11+12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Revisión de avance con checklist viva + empujar integración app↔BD y casos de prueba en el mismo bloque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 (autónoma)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02/11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13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Publicar el caso real y revisar la entrega asíncrona (dom 08/11)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14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(virtual síncrona · solo evaluación: el ensayo fue en la sesión 10)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15/11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Cierra la entrega en ExamLab (domingo, 11:59 p. m.): cada integrante sube el .zip + enlace del equipo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13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síncrona de sustentaciones: turnos de 20 min (15 + 5), preguntas y cierre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Entrega y sustentación (común a los cinco cursos)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Plazo único en ExamLab: domingo 15 de noviembre de 2026, 11:59 p. m..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sube un solo archivo .zip con todo —código, documentos, diagramas y capturas—; dentro puede ir cualquier tipo de archivo, y pesa como máximo 50 MB, y el enlace al repositorio de GitHub o a la carpeta de Drive del proyecto (obligatorio).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equipo de 4 a 5 integrantes (máximo 5). Cada integrante sube el .zip del equipo desde su cuenta: una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Sustentación: lunes 16/11 (festivo, sí hay clase), por Meet: 15 minutos de exposición + 5 minutos de preguntas por equipo (turno de 20 minutos); hablan todos los integrantes.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Rúbrica detallada (calificar sobre 100 → escala a 20% del corte)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Modelo/DDL (20): normalización razonable, FK, constraints, nombres claros.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Seguridad/respaldo (15): al menos 2 roles con privilegios distintos; RPO/RTO en lenguaje simple; procedimiento de restore descrito.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Programables (25): triggers de auditoría o integridad; procs de negocio (agendar cita, registrar consulta, descontar stock).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Optimización (15): EXPLAIN o narrativa equivalente en playground; índices justificados.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Integración (10): operaciones CRUD vía procs; no hace falta desplegar API real.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Informe+sustentación (15): 15 min de exposición + 5 de preguntas; preguntas cruzadas al azar sobre cualquier parte del trabajo.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Evidencias a pedir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.zip (scripts .sql, diagrama, informe, capturas) Y el enlace al repositorio o a la carpeta de Drive: los dos son obligatorios.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Capturas de ejecución en Live SQL / DB Fiddle.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Reparto del guion por bloques temáticos y quién del equipo presenta qué.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Post-clase Padlet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usó Padlet en Clase 1: ⋯ → Clear posts → código → Delete (reutilizar cupo gratis).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