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 w:before="0"/>
        <w:jc w:val="center"/>
      </w:pPr>
      <w:r>
        <w:rPr>
          <w:rFonts w:ascii="Calibri" w:hAnsi="Calibri" w:eastAsia="Calibri"/>
          <w:b/>
          <w:color w:val="095292"/>
          <w:sz w:val="20"/>
        </w:rPr>
        <w:t>Institución Universitaria Antonio José Camacho — UNIAJC</w:t>
      </w:r>
    </w:p>
    <w:p>
      <w:pPr>
        <w:spacing w:after="200" w:before="0"/>
        <w:jc w:val="center"/>
      </w:pPr>
      <w:r>
        <w:rPr>
          <w:rFonts w:ascii="Calibri" w:hAnsi="Calibri" w:eastAsia="Calibri"/>
          <w:b w:val="0"/>
          <w:color w:val="2B2B2B"/>
          <w:sz w:val="20"/>
        </w:rPr>
        <w:t>Facultad de Ingenierías · Programa de Ingeniería de Sistemas</w:t>
      </w:r>
    </w:p>
    <w:p>
      <w:pPr>
        <w:spacing w:after="160" w:before="200"/>
        <w:jc w:val="left"/>
        <w:shd w:val="clear" w:fill="095292"/>
      </w:pPr>
      <w:r>
        <w:rPr>
          <w:rFonts w:ascii="Calibri" w:hAnsi="Calibri" w:eastAsia="Calibri"/>
          <w:b/>
          <w:color w:val="FFFFFF"/>
          <w:sz w:val="26"/>
        </w:rPr>
        <w:t xml:space="preserve">  Proyecto Integrador 2026-2 — VetCare (arquitectura y diseno)</w:t>
      </w:r>
    </w:p>
    <w:p>
      <w:pPr>
        <w:spacing w:after="120" w:before="160"/>
        <w:jc w:val="center"/>
      </w:pPr>
      <w:r>
        <w:rPr>
          <w:rFonts w:ascii="Calibri" w:hAnsi="Calibri" w:eastAsia="Calibri"/>
          <w:b/>
          <w:color w:val="095292"/>
          <w:sz w:val="28"/>
        </w:rPr>
        <w:t>Seminario de Sistemas</w:t>
      </w:r>
    </w:p>
    <w:p>
      <w:pPr>
        <w:spacing w:after="120" w:before="0"/>
        <w:jc w:val="center"/>
      </w:pPr>
      <w:r>
        <w:rPr>
          <w:rFonts w:ascii="Calibri" w:hAnsi="Calibri" w:eastAsia="Calibri"/>
          <w:b/>
          <w:color w:val="2B2B2B"/>
          <w:sz w:val="22"/>
        </w:rPr>
        <w:t>Código FI303301  ·  Grupo 341C  ·  Periodo 2026-2</w:t>
      </w:r>
    </w:p>
    <w:p>
      <w:pPr>
        <w:spacing w:after="120" w:before="0"/>
        <w:jc w:val="center"/>
      </w:pPr>
      <w:r>
        <w:rPr>
          <w:rFonts w:ascii="Calibri" w:hAnsi="Calibri" w:eastAsia="Calibri"/>
          <w:b w:val="0"/>
          <w:color w:val="2B2B2B"/>
          <w:sz w:val="22"/>
        </w:rPr>
        <w:t>Horario: Jueves 18:00–20:00 (120 min)  ·  Modalidad: Virtual (sesiones por Meet)</w:t>
      </w:r>
    </w:p>
    <w:p>
      <w:pPr>
        <w:spacing w:after="120" w:before="0"/>
        <w:jc w:val="center"/>
      </w:pPr>
      <w:r>
        <w:rPr>
          <w:rFonts w:ascii="Calibri" w:hAnsi="Calibri" w:eastAsia="Calibri"/>
          <w:b w:val="0"/>
          <w:color w:val="2B2B2B"/>
          <w:sz w:val="20"/>
        </w:rPr>
        <w:t>Docente: Julian Andres Castaño Espinosa  ·  julianacastano@profesores.uniajc.edu.co</w:t>
      </w:r>
    </w:p>
    <w:p>
      <w:pPr>
        <w:spacing w:after="80" w:before="0"/>
        <w:jc w:val="center"/>
        <w:shd w:val="clear" w:fill="E8F4FA"/>
      </w:pPr>
      <w:r>
        <w:rPr>
          <w:rFonts w:ascii="Calibri" w:hAnsi="Calibri" w:eastAsia="Calibri"/>
          <w:b/>
          <w:color w:val="095292"/>
          <w:sz w:val="20"/>
        </w:rPr>
        <w:t>Versión estudiante — Entrega final en ExamLab: dom 15/11/2026, 11:59 p. m.</w:t>
      </w:r>
    </w:p>
    <w:p>
      <w:pPr>
        <w:spacing w:after="200" w:before="0"/>
        <w:jc w:val="center"/>
        <w:shd w:val="clear" w:fill="FFF8D6"/>
      </w:pPr>
      <w:r>
        <w:rPr>
          <w:rFonts w:ascii="Calibri" w:hAnsi="Calibri" w:eastAsia="Calibri"/>
          <w:b/>
          <w:color w:val="095292"/>
          <w:sz w:val="22"/>
        </w:rPr>
        <w:t>Proyecto en equipo de 4 a 5 integrantes (máximo 5) — no es individual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1. Proposito</w:t>
      </w:r>
    </w:p>
    <w:p>
      <w:pPr>
        <w:spacing w:after="120" w:before="0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Disenar la arquitectura, los requisitos y la interfaz del sistema VetCare para la clinica veterinaria «Huellitas». Su rol en esta asignatura es de </w:t>
      </w:r>
      <w:r>
        <w:rPr>
          <w:rFonts w:ascii="Calibri" w:hAnsi="Calibri" w:eastAsia="Calibri"/>
          <w:b/>
          <w:color w:val="2B2B2B"/>
          <w:sz w:val="22"/>
        </w:rPr>
        <w:t>analista funcional y arquitecto de software</w:t>
      </w:r>
      <w:r>
        <w:rPr>
          <w:rFonts w:ascii="Calibri" w:hAnsi="Calibri" w:eastAsia="Calibri"/>
          <w:b w:val="0"/>
          <w:color w:val="2B2B2B"/>
          <w:sz w:val="22"/>
        </w:rPr>
        <w:t>: aqui no se construye la casa, se dibujan los planos para que cualquier equipo pueda construirla.</w:t>
      </w:r>
    </w:p>
    <w:p>
      <w:pPr>
        <w:spacing w:after="120" w:before="0"/>
        <w:jc w:val="left"/>
      </w:pPr>
      <w:r>
        <w:rPr>
          <w:rFonts w:ascii="Calibri" w:hAnsi="Calibri" w:eastAsia="Calibri"/>
          <w:b w:val="0"/>
          <w:color w:val="2B2B2B"/>
          <w:sz w:val="22"/>
        </w:rPr>
        <w:t>Peso: 20% del Corte 3 (Acuerdo pedagogico). El Parcial 3 (15%) y la asistencia (5%) se evaluan por separado.</w:t>
      </w:r>
    </w:p>
    <w:p>
      <w:pPr>
        <w:spacing w:after="160" w:before="0"/>
        <w:jc w:val="left"/>
        <w:shd w:val="clear" w:fill="FFF8D6"/>
      </w:pPr>
      <w:r>
        <w:rPr>
          <w:rFonts w:ascii="Calibri" w:hAnsi="Calibri" w:eastAsia="Calibri"/>
          <w:b/>
          <w:color w:val="2B2B2B"/>
          <w:sz w:val="22"/>
        </w:rPr>
        <w:t>Modalidad: en equipo de 4 a 5 integrantes (maximo 5).</w:t>
      </w:r>
      <w:r>
        <w:rPr>
          <w:rFonts w:ascii="Calibri" w:hAnsi="Calibri" w:eastAsia="Calibri"/>
          <w:b w:val="0"/>
          <w:color w:val="2B2B2B"/>
          <w:sz w:val="22"/>
        </w:rPr>
        <w:t xml:space="preserve"> Este semestre el proyecto no es individual: lo construye el equipo completo y lo sustentan todos sus integrantes.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2. Contexto del cliente</w:t>
      </w:r>
    </w:p>
    <w:p>
      <w:pPr>
        <w:spacing w:after="120" w:before="0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La Clinica Veterinaria «Huellitas» atiende un alto volumen de pacientes y hoy lleva toda su gestion en carpetas de papel. La administracion reporta tres problemas: se extravian fichas de pacientes, buscar un historial en el archivo fisico genera filas en la sala de espera, y no hay metricas (no saben cuantas especies atienden al mes). Ustedes fueron contratados para resolverlo con un sistema llamado </w:t>
      </w:r>
      <w:r>
        <w:rPr>
          <w:rFonts w:ascii="Calibri" w:hAnsi="Calibri" w:eastAsia="Calibri"/>
          <w:b/>
          <w:color w:val="2B2B2B"/>
          <w:sz w:val="22"/>
        </w:rPr>
        <w:t>VetCare</w:t>
      </w:r>
      <w:r>
        <w:rPr>
          <w:rFonts w:ascii="Calibri" w:hAnsi="Calibri" w:eastAsia="Calibri"/>
          <w:b w:val="0"/>
          <w:color w:val="2B2B2B"/>
          <w:sz w:val="22"/>
        </w:rPr>
        <w:t>.</w:t>
      </w:r>
    </w:p>
    <w:p>
      <w:pPr>
        <w:spacing w:after="80" w:before="160"/>
        <w:jc w:val="left"/>
      </w:pPr>
      <w:r>
        <w:rPr>
          <w:rFonts w:ascii="Calibri" w:hAnsi="Calibri" w:eastAsia="Calibri"/>
          <w:b/>
          <w:color w:val="269CCB"/>
          <w:sz w:val="22"/>
        </w:rPr>
        <w:t>Requerimientos que el veterinario jefe pidio en la primera entrevista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«Necesito registrar el ID, el nombre y la especie del animal que llega.»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«Necesito buscar rapido el expediente de un animal usando solo su ID.»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«Quiero ver una lista de quienes estan en la sala de espera.»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«Tiene que ser muy facil de usar: no somos expertos en computadoras.»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«La informacion no puede borrarse si se va la luz o apagamos el computador.»</w:t>
      </w:r>
    </w:p>
    <w:p>
      <w:pPr>
        <w:spacing w:after="120" w:before="0"/>
        <w:jc w:val="left"/>
      </w:pPr>
      <w:r>
        <w:rPr>
          <w:rFonts w:ascii="Calibri" w:hAnsi="Calibri" w:eastAsia="Calibri"/>
          <w:b w:val="0"/>
          <w:color w:val="2B2B2B"/>
          <w:sz w:val="22"/>
        </w:rPr>
        <w:t>Esas cinco frases son material crudo de entrevista, no requisitos formales. Convertirlas en RF/RNF bien escritos es parte del trabajo.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3. Fases de entrega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96"/>
        <w:gridCol w:w="4896"/>
      </w:tblGrid>
      <w:tr>
        <w:tc>
          <w:tcPr>
            <w:tcW w:type="dxa" w:w="4896"/>
            <w:shd w:val="clear" w:fill="095292"/>
          </w:tcPr>
          <w:p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Fase</w:t>
            </w:r>
          </w:p>
        </w:tc>
        <w:tc>
          <w:tcPr>
            <w:tcW w:type="dxa" w:w="4896"/>
            <w:shd w:val="clear" w:fill="095292"/>
          </w:tcPr>
          <w:p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Que produce</w:t>
            </w:r>
          </w:p>
        </w:tc>
      </w:tr>
      <w:tr>
        <w:tc>
          <w:tcPr>
            <w:tcW w:type="dxa" w:w="4896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1. Ingenieria de requisitos</w:t>
            </w:r>
          </w:p>
        </w:tc>
        <w:tc>
          <w:tcPr>
            <w:tcW w:type="dxa" w:w="4896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Requisitos funcionales (RF) y no funcionales (RNF) formales y trazables</w:t>
            </w:r>
          </w:p>
        </w:tc>
      </w:tr>
      <w:tr>
        <w:tc>
          <w:tcPr>
            <w:tcW w:type="dxa" w:w="4896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2. Modelado UML</w:t>
            </w:r>
          </w:p>
        </w:tc>
        <w:tc>
          <w:tcPr>
            <w:tcW w:type="dxa" w:w="4896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Casos de uso, diagrama de clases del dominio y un diagrama dinamico (actividad o secuencia)</w:t>
            </w:r>
          </w:p>
        </w:tc>
      </w:tr>
      <w:tr>
        <w:tc>
          <w:tcPr>
            <w:tcW w:type="dxa" w:w="4896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3. Diseno de interfaz (UX/UI)</w:t>
            </w:r>
          </w:p>
        </w:tc>
        <w:tc>
          <w:tcPr>
            <w:tcW w:type="dxa" w:w="4896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Wireframes y mockup navegable de las pantallas (Figma, Penpot o Balsamiq)</w:t>
            </w:r>
          </w:p>
        </w:tc>
      </w:tr>
      <w:tr>
        <w:tc>
          <w:tcPr>
            <w:tcW w:type="dxa" w:w="4896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4. Arquitectura de datos</w:t>
            </w:r>
          </w:p>
        </w:tc>
        <w:tc>
          <w:tcPr>
            <w:tcW w:type="dxa" w:w="4896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Diccionario de datos y formato de almacenamiento (estructura del CSV o modelo entidad-relacion basico)</w:t>
            </w:r>
          </w:p>
        </w:tc>
      </w:tr>
    </w:tbl>
    <w:p>
      <w:pPr>
        <w:spacing w:after="80" w:before="0"/>
        <w:jc w:val="left"/>
      </w:pP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4. Como se conecta con Programacion II</w:t>
      </w:r>
    </w:p>
    <w:p>
      <w:pPr>
        <w:spacing w:after="120" w:before="0"/>
        <w:jc w:val="left"/>
      </w:pPr>
      <w:r>
        <w:rPr>
          <w:rFonts w:ascii="Calibri" w:hAnsi="Calibri" w:eastAsia="Calibri"/>
          <w:b w:val="0"/>
          <w:color w:val="2B2B2B"/>
          <w:sz w:val="22"/>
        </w:rPr>
        <w:t>VetCare es el MISMO producto en las dos asignaturas: aqui se disenan los planos y en Programacion II se construye el software. Su situacion depende de su matricula:</w:t>
      </w:r>
    </w:p>
    <w:p>
      <w:pPr>
        <w:pStyle w:val="ListBullet"/>
        <w:spacing w:after="40"/>
      </w:pPr>
      <w:r>
        <w:rPr>
          <w:rFonts w:ascii="Calibri" w:hAnsi="Calibri" w:eastAsia="Calibri"/>
          <w:b/>
          <w:color w:val="2B2B2B"/>
          <w:sz w:val="22"/>
        </w:rPr>
        <w:t>Caso A — cursa AMBAS materias (modo full stack):</w:t>
      </w:r>
      <w:r>
        <w:rPr>
          <w:rFonts w:ascii="Calibri" w:hAnsi="Calibri" w:eastAsia="Calibri"/>
          <w:b w:val="0"/>
          <w:color w:val="2B2B2B"/>
          <w:sz w:val="22"/>
        </w:rPr>
        <w:t xml:space="preserve"> trabaja sobre un unico VetCare. En Programacion II se califica la calidad del codigo Java; en Seminario, la calidad de los diagramas y la documentacion de ESE mismo sistema.</w:t>
      </w:r>
    </w:p>
    <w:p>
      <w:pPr>
        <w:pStyle w:val="ListBullet"/>
        <w:spacing w:after="40"/>
      </w:pPr>
      <w:r>
        <w:rPr>
          <w:rFonts w:ascii="Calibri" w:hAnsi="Calibri" w:eastAsia="Calibri"/>
          <w:b/>
          <w:color w:val="2B2B2B"/>
          <w:sz w:val="22"/>
        </w:rPr>
        <w:t>Caso B — solo Programacion II (modo developer):</w:t>
      </w:r>
      <w:r>
        <w:rPr>
          <w:rFonts w:ascii="Calibri" w:hAnsi="Calibri" w:eastAsia="Calibri"/>
          <w:b w:val="0"/>
          <w:color w:val="2B2B2B"/>
          <w:sz w:val="22"/>
        </w:rPr>
        <w:t xml:space="preserve"> el docente le entrega los diagramas UML ya hechos. Su mision es traducir esos planos a codigo Java funcional.</w:t>
      </w:r>
    </w:p>
    <w:p>
      <w:pPr>
        <w:pStyle w:val="ListBullet"/>
        <w:spacing w:after="40"/>
      </w:pPr>
      <w:r>
        <w:rPr>
          <w:rFonts w:ascii="Calibri" w:hAnsi="Calibri" w:eastAsia="Calibri"/>
          <w:b/>
          <w:color w:val="2B2B2B"/>
          <w:sz w:val="22"/>
        </w:rPr>
        <w:t>Caso C — solo Seminario (modo arquitecto/QA):</w:t>
      </w:r>
      <w:r>
        <w:rPr>
          <w:rFonts w:ascii="Calibri" w:hAnsi="Calibri" w:eastAsia="Calibri"/>
          <w:b w:val="0"/>
          <w:color w:val="2B2B2B"/>
          <w:sz w:val="22"/>
        </w:rPr>
        <w:t xml:space="preserve"> se encarga del diseno y el plan de pruebas. Para validar su diseno entrega un prototipo navegable (mockup) o un prototipo minimo en consola; no se le exige software con interfaz grafica.</w:t>
      </w:r>
    </w:p>
    <w:p>
      <w:pPr>
        <w:spacing w:after="120" w:before="0"/>
        <w:jc w:val="left"/>
        <w:shd w:val="clear" w:fill="E8F4FA"/>
      </w:pPr>
      <w:r>
        <w:rPr>
          <w:rFonts w:ascii="Calibri" w:hAnsi="Calibri" w:eastAsia="Calibri"/>
          <w:b/>
          <w:color w:val="2B2B2B"/>
          <w:sz w:val="22"/>
        </w:rPr>
        <w:t>Independencia curricular:</w:t>
      </w:r>
      <w:r>
        <w:rPr>
          <w:rFonts w:ascii="Calibri" w:hAnsi="Calibri" w:eastAsia="Calibri"/>
          <w:b w:val="0"/>
          <w:color w:val="2B2B2B"/>
          <w:sz w:val="22"/>
        </w:rPr>
        <w:t xml:space="preserve"> si NO cursa Programacion II, su proyecto termina con el documento de diseno y el prototipo visual navegable. No necesita escribir ni compilar codigo: su nota depende de la calidad, coherencia y profesionalismo de sus planos.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5. Hitos de entrega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64"/>
        <w:gridCol w:w="3264"/>
        <w:gridCol w:w="3264"/>
      </w:tblGrid>
      <w:tr>
        <w:tc>
          <w:tcPr>
            <w:tcW w:type="dxa" w:w="3264"/>
            <w:shd w:val="clear" w:fill="095292"/>
          </w:tcPr>
          <w:p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Sesion (material)</w:t>
            </w:r>
          </w:p>
        </w:tc>
        <w:tc>
          <w:tcPr>
            <w:tcW w:type="dxa" w:w="3264"/>
            <w:shd w:val="clear" w:fill="095292"/>
          </w:tcPr>
          <w:p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Fecha</w:t>
            </w:r>
          </w:p>
        </w:tc>
        <w:tc>
          <w:tcPr>
            <w:tcW w:type="dxa" w:w="3264"/>
            <w:shd w:val="clear" w:fill="095292"/>
          </w:tcPr>
          <w:p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Que se entrega</w:t>
            </w:r>
          </w:p>
        </w:tc>
      </w:tr>
      <w:tr>
        <w:tc>
          <w:tcPr>
            <w:tcW w:type="dxa" w:w="3264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S10 (doble · Clases 11+12)</w:t>
            </w:r>
          </w:p>
        </w:tc>
        <w:tc>
          <w:tcPr>
            <w:tcW w:type="dxa" w:w="3264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29/10</w:t>
            </w:r>
          </w:p>
        </w:tc>
        <w:tc>
          <w:tcPr>
            <w:tcW w:type="dxa" w:w="3264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Avance: requisitos (RF/RNF) + casos de uso y diagramas UML avanzados (clases + dinamico)</w:t>
            </w:r>
          </w:p>
        </w:tc>
      </w:tr>
      <w:tr>
        <w:tc>
          <w:tcPr>
            <w:tcW w:type="dxa" w:w="3264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S11 (Clase 13)</w:t>
            </w:r>
          </w:p>
        </w:tc>
        <w:tc>
          <w:tcPr>
            <w:tcW w:type="dxa" w:w="3264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05/11</w:t>
            </w:r>
          </w:p>
        </w:tc>
        <w:tc>
          <w:tcPr>
            <w:tcW w:type="dxa" w:w="3264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Diseno de interfaz: wireframes y mockup navegable</w:t>
            </w:r>
          </w:p>
        </w:tc>
      </w:tr>
      <w:tr>
        <w:tc>
          <w:tcPr>
            <w:tcW w:type="dxa" w:w="3264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S12 (Clase 14)</w:t>
            </w:r>
          </w:p>
        </w:tc>
        <w:tc>
          <w:tcPr>
            <w:tcW w:type="dxa" w:w="3264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12/11</w:t>
            </w:r>
          </w:p>
        </w:tc>
        <w:tc>
          <w:tcPr>
            <w:tcW w:type="dxa" w:w="3264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Documento consolidado + ensayo de la sustentacion</w:t>
            </w:r>
          </w:p>
        </w:tc>
      </w:tr>
      <w:tr>
        <w:tc>
          <w:tcPr>
            <w:tcW w:type="dxa" w:w="3264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Plazo unico</w:t>
            </w:r>
          </w:p>
        </w:tc>
        <w:tc>
          <w:tcPr>
            <w:tcW w:type="dxa" w:w="3264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dom 15/11</w:t>
            </w:r>
          </w:p>
        </w:tc>
        <w:tc>
          <w:tcPr>
            <w:tcW w:type="dxa" w:w="3264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Entrega final en ExamLab hasta las 11:59 p. m.: un .zip + el enlace a la carpeta o al repositorio</w:t>
            </w:r>
          </w:p>
        </w:tc>
      </w:tr>
      <w:tr>
        <w:tc>
          <w:tcPr>
            <w:tcW w:type="dxa" w:w="3264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S13 (Clase 15)</w:t>
            </w:r>
          </w:p>
        </w:tc>
        <w:tc>
          <w:tcPr>
            <w:tcW w:type="dxa" w:w="3264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19/11</w:t>
            </w:r>
          </w:p>
        </w:tc>
        <w:tc>
          <w:tcPr>
            <w:tcW w:type="dxa" w:w="3264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Sustentacion final: 15 min + 5 de preguntas (mismo dia del Parcial 3)</w:t>
            </w:r>
          </w:p>
        </w:tc>
      </w:tr>
    </w:tbl>
    <w:p>
      <w:pPr>
        <w:spacing w:after="80" w:before="0"/>
        <w:jc w:val="left"/>
      </w:pP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6. Entregables finales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Documento de diseno de arquitectura con RF/RNF, UML y diccionario de datos.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Mockup navegable (enlace o PDF exportado).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Plan de pruebas: casos de prueba documentados sobre los requisitos.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Sustentacion: 15 minutos de exposicion + 5 de preguntas por equipo, turno de 20 minutos; participan todos los integrantes.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7. Criterios de evaluacion (100 puntos)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64"/>
        <w:gridCol w:w="3264"/>
        <w:gridCol w:w="3264"/>
      </w:tblGrid>
      <w:tr>
        <w:tc>
          <w:tcPr>
            <w:tcW w:type="dxa" w:w="3264"/>
            <w:shd w:val="clear" w:fill="095292"/>
          </w:tcPr>
          <w:p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Criterio</w:t>
            </w:r>
          </w:p>
        </w:tc>
        <w:tc>
          <w:tcPr>
            <w:tcW w:type="dxa" w:w="3264"/>
            <w:shd w:val="clear" w:fill="095292"/>
          </w:tcPr>
          <w:p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Pts</w:t>
            </w:r>
          </w:p>
        </w:tc>
        <w:tc>
          <w:tcPr>
            <w:tcW w:type="dxa" w:w="3264"/>
            <w:shd w:val="clear" w:fill="095292"/>
          </w:tcPr>
          <w:p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Que se mira</w:t>
            </w:r>
          </w:p>
        </w:tc>
      </w:tr>
      <w:tr>
        <w:tc>
          <w:tcPr>
            <w:tcW w:type="dxa" w:w="3264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Requisitos</w:t>
            </w:r>
          </w:p>
        </w:tc>
        <w:tc>
          <w:tcPr>
            <w:tcW w:type="dxa" w:w="3264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20</w:t>
            </w:r>
          </w:p>
        </w:tc>
        <w:tc>
          <w:tcPr>
            <w:tcW w:type="dxa" w:w="3264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RF/RNF verificables y trazables al pedido del cliente</w:t>
            </w:r>
          </w:p>
        </w:tc>
      </w:tr>
      <w:tr>
        <w:tc>
          <w:tcPr>
            <w:tcW w:type="dxa" w:w="3264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Modelado UML</w:t>
            </w:r>
          </w:p>
        </w:tc>
        <w:tc>
          <w:tcPr>
            <w:tcW w:type="dxa" w:w="3264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25</w:t>
            </w:r>
          </w:p>
        </w:tc>
        <w:tc>
          <w:tcPr>
            <w:tcW w:type="dxa" w:w="3264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Diagramas coherentes entre si y con los requisitos</w:t>
            </w:r>
          </w:p>
        </w:tc>
      </w:tr>
      <w:tr>
        <w:tc>
          <w:tcPr>
            <w:tcW w:type="dxa" w:w="3264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Diseno de interfaz</w:t>
            </w:r>
          </w:p>
        </w:tc>
        <w:tc>
          <w:tcPr>
            <w:tcW w:type="dxa" w:w="3264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20</w:t>
            </w:r>
          </w:p>
        </w:tc>
        <w:tc>
          <w:tcPr>
            <w:tcW w:type="dxa" w:w="3264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Wireframes usables; el flujo se entiende sin explicacion</w:t>
            </w:r>
          </w:p>
        </w:tc>
      </w:tr>
      <w:tr>
        <w:tc>
          <w:tcPr>
            <w:tcW w:type="dxa" w:w="3264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Arquitectura de datos</w:t>
            </w:r>
          </w:p>
        </w:tc>
        <w:tc>
          <w:tcPr>
            <w:tcW w:type="dxa" w:w="3264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15</w:t>
            </w:r>
          </w:p>
        </w:tc>
        <w:tc>
          <w:tcPr>
            <w:tcW w:type="dxa" w:w="3264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Diccionario de datos completo y formato justificado</w:t>
            </w:r>
          </w:p>
        </w:tc>
      </w:tr>
      <w:tr>
        <w:tc>
          <w:tcPr>
            <w:tcW w:type="dxa" w:w="3264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Plan de pruebas</w:t>
            </w:r>
          </w:p>
        </w:tc>
        <w:tc>
          <w:tcPr>
            <w:tcW w:type="dxa" w:w="3264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10</w:t>
            </w:r>
          </w:p>
        </w:tc>
        <w:tc>
          <w:tcPr>
            <w:tcW w:type="dxa" w:w="3264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Casos de prueba que cubren los requisitos criticos</w:t>
            </w:r>
          </w:p>
        </w:tc>
      </w:tr>
      <w:tr>
        <w:tc>
          <w:tcPr>
            <w:tcW w:type="dxa" w:w="3264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Sustentacion</w:t>
            </w:r>
          </w:p>
        </w:tc>
        <w:tc>
          <w:tcPr>
            <w:tcW w:type="dxa" w:w="3264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10</w:t>
            </w:r>
          </w:p>
        </w:tc>
        <w:tc>
          <w:tcPr>
            <w:tcW w:type="dxa" w:w="3264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Se pregunta al azar a cualquier integrante sobre cualquier parte</w:t>
            </w:r>
          </w:p>
        </w:tc>
      </w:tr>
    </w:tbl>
    <w:p>
      <w:pPr>
        <w:spacing w:after="80" w:before="0"/>
        <w:jc w:val="left"/>
      </w:pP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8. Entrega y sustentacion</w:t>
      </w:r>
    </w:p>
    <w:p>
      <w:pPr>
        <w:pStyle w:val="ListBullet"/>
        <w:spacing w:after="40"/>
      </w:pPr>
      <w:r>
        <w:rPr>
          <w:rFonts w:ascii="Calibri" w:hAnsi="Calibri" w:eastAsia="Calibri"/>
          <w:b/>
          <w:color w:val="2B2B2B"/>
          <w:sz w:val="22"/>
        </w:rPr>
        <w:t>Plazo unico:</w:t>
      </w:r>
      <w:r>
        <w:rPr>
          <w:rFonts w:ascii="Calibri" w:hAnsi="Calibri" w:eastAsia="Calibri"/>
          <w:b w:val="0"/>
          <w:color w:val="2B2B2B"/>
          <w:sz w:val="22"/>
        </w:rPr>
        <w:t xml:space="preserve"> domingo 15 de noviembre de 2026, 11:59 p. m., en ExamLab.</w:t>
      </w:r>
    </w:p>
    <w:p>
      <w:pPr>
        <w:pStyle w:val="ListBullet"/>
        <w:spacing w:after="40"/>
      </w:pPr>
      <w:r>
        <w:rPr>
          <w:rFonts w:ascii="Calibri" w:hAnsi="Calibri" w:eastAsia="Calibri"/>
          <w:b/>
          <w:color w:val="2B2B2B"/>
          <w:sz w:val="22"/>
        </w:rPr>
        <w:t>Que se sube:</w:t>
      </w:r>
      <w:r>
        <w:rPr>
          <w:rFonts w:ascii="Calibri" w:hAnsi="Calibri" w:eastAsia="Calibri"/>
          <w:b w:val="0"/>
          <w:color w:val="2B2B2B"/>
          <w:sz w:val="22"/>
        </w:rPr>
        <w:t xml:space="preserve"> un solo archivo .zip con todo —codigo, documentos, diagramas y capturas—; dentro puede ir cualquier tipo de archivo, y pesa como maximo 50 MB.</w:t>
      </w:r>
    </w:p>
    <w:p>
      <w:pPr>
        <w:pStyle w:val="ListBullet"/>
        <w:spacing w:after="40"/>
      </w:pPr>
      <w:r>
        <w:rPr>
          <w:rFonts w:ascii="Calibri" w:hAnsi="Calibri" w:eastAsia="Calibri"/>
          <w:b/>
          <w:color w:val="2B2B2B"/>
          <w:sz w:val="22"/>
        </w:rPr>
        <w:t>Enlace obligatorio:</w:t>
      </w:r>
      <w:r>
        <w:rPr>
          <w:rFonts w:ascii="Calibri" w:hAnsi="Calibri" w:eastAsia="Calibri"/>
          <w:b w:val="0"/>
          <w:color w:val="2B2B2B"/>
          <w:sz w:val="22"/>
        </w:rPr>
        <w:t xml:space="preserve"> junto al .zip va el enlace al repositorio de GitHub o a la carpeta de Drive del proyecto.</w:t>
      </w:r>
    </w:p>
    <w:p>
      <w:pPr>
        <w:pStyle w:val="ListBullet"/>
        <w:spacing w:after="40"/>
      </w:pPr>
      <w:r>
        <w:rPr>
          <w:rFonts w:ascii="Calibri" w:hAnsi="Calibri" w:eastAsia="Calibri"/>
          <w:b/>
          <w:color w:val="2B2B2B"/>
          <w:sz w:val="22"/>
        </w:rPr>
        <w:t>Cada integrante sube la entrega del equipo</w:t>
      </w:r>
      <w:r>
        <w:rPr>
          <w:rFonts w:ascii="Calibri" w:hAnsi="Calibri" w:eastAsia="Calibri"/>
          <w:b w:val="0"/>
          <w:color w:val="2B2B2B"/>
          <w:sz w:val="22"/>
        </w:rPr>
        <w:t xml:space="preserve"> desde su propia cuenta: el mismo .zip y el mismo enlace; una sola entrega por estudiante.</w:t>
      </w:r>
    </w:p>
    <w:p>
      <w:pPr>
        <w:pStyle w:val="ListBullet"/>
        <w:spacing w:after="40"/>
      </w:pPr>
      <w:r>
        <w:rPr>
          <w:rFonts w:ascii="Calibri" w:hAnsi="Calibri" w:eastAsia="Calibri"/>
          <w:b/>
          <w:color w:val="2B2B2B"/>
          <w:sz w:val="22"/>
        </w:rPr>
        <w:t>Sustentacion:</w:t>
      </w:r>
      <w:r>
        <w:rPr>
          <w:rFonts w:ascii="Calibri" w:hAnsi="Calibri" w:eastAsia="Calibri"/>
          <w:b w:val="0"/>
          <w:color w:val="2B2B2B"/>
          <w:sz w:val="22"/>
        </w:rPr>
        <w:t xml:space="preserve"> jueves 19/11/2026, en la ultima clase (sesion 13, mismo dia del Parcial 3), por Meet: 15 minutos de exposicion + 5 minutos de preguntas por equipo (turno de 20 minutos); hablan todos los integrantes.</w:t>
      </w:r>
    </w:p>
    <w:sectPr w:rsidR="00FC693F" w:rsidRPr="0006063C" w:rsidSect="00034616">
      <w:pgSz w:w="12240" w:h="15840"/>
      <w:pgMar w:top="1008" w:right="1224" w:bottom="1008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