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— Clase 12: Pruebas de rendimiento · Preparación de presentación final</w:t>
      </w:r>
    </w:p>
    <w:p>
      <w:pPr>
        <w:spacing w:before="200" w:after="60"/>
      </w:pPr>
      <w:r>
        <w:rPr>
          <w:b/>
          <w:color w:val="1A1C1D"/>
          <w:sz w:val="32"/>
        </w:rPr>
        <w:t>Información de la clase</w:t>
      </w:r>
    </w:p>
    <w:p>
      <w:pPr>
        <w:pStyle w:val="ListBullet"/>
      </w:pPr>
      <w:r>
        <w:rPr>
          <w:b w:val="0"/>
          <w:color w:val="4A4A49"/>
          <w:sz w:val="22"/>
        </w:rPr>
        <w:t>Asignatura: Arquitectura de Sistemas Computacionales (FI303380)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Duración del bloque: </w:t>
      </w:r>
      <w:r>
        <w:rPr>
          <w:b/>
          <w:color w:val="4A4A49"/>
          <w:sz w:val="22"/>
        </w:rPr>
        <w:t>120 min</w:t>
      </w:r>
    </w:p>
    <w:p>
      <w:pPr>
        <w:pStyle w:val="ListBullet"/>
      </w:pPr>
      <w:r>
        <w:rPr>
          <w:b w:val="0"/>
          <w:color w:val="4A4A49"/>
          <w:sz w:val="22"/>
        </w:rPr>
        <w:t>Tipo: Clase regular (teoría + taller PI) · encuentro síncrono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Enfoque: </w:t>
      </w:r>
      <w:r>
        <w:rPr>
          <w:b/>
          <w:color w:val="4A4A49"/>
          <w:sz w:val="22"/>
        </w:rPr>
        <w:t>Proyecto Integrador CloudLite App</w:t>
      </w:r>
      <w:r>
        <w:rPr>
          <w:b w:val="0"/>
          <w:color w:val="4A4A49"/>
          <w:sz w:val="22"/>
        </w:rPr>
        <w:t xml:space="preserve"> (parte práctica)</w:t>
      </w:r>
    </w:p>
    <w:p>
      <w:pPr>
        <w:pStyle w:val="ListBullet"/>
      </w:pPr>
      <w:r>
        <w:rPr>
          <w:b w:val="0"/>
          <w:color w:val="4A4A49"/>
          <w:sz w:val="22"/>
        </w:rPr>
        <w:t>Sin fechas de periodo · sin bio · sin mapa completo del curso</w:t>
      </w:r>
    </w:p>
    <w:p>
      <w:pPr>
        <w:spacing w:before="200" w:after="60"/>
      </w:pPr>
      <w:r>
        <w:rPr>
          <w:b/>
          <w:color w:val="1A1C1D"/>
          <w:sz w:val="32"/>
        </w:rPr>
        <w:t>Objetivos de la clase</w:t>
      </w:r>
    </w:p>
    <w:p>
      <w:pPr>
        <w:pStyle w:val="ListBullet"/>
      </w:pPr>
      <w:r>
        <w:rPr>
          <w:b w:val="0"/>
          <w:color w:val="4A4A49"/>
          <w:sz w:val="22"/>
        </w:rPr>
        <w:t>Definir métricas/objetivos de rendimiento realistas para CloudLite.</w:t>
      </w:r>
    </w:p>
    <w:p>
      <w:pPr>
        <w:pStyle w:val="ListBullet"/>
      </w:pPr>
      <w:r>
        <w:rPr>
          <w:b w:val="0"/>
          <w:color w:val="4A4A49"/>
          <w:sz w:val="22"/>
        </w:rPr>
        <w:t>Diseñar un escenario de prueba (aunque sea cualitativo/simulado).</w:t>
      </w:r>
    </w:p>
    <w:p>
      <w:pPr>
        <w:pStyle w:val="ListBullet"/>
      </w:pPr>
      <w:r>
        <w:rPr>
          <w:b w:val="0"/>
          <w:color w:val="4A4A49"/>
          <w:sz w:val="22"/>
        </w:rPr>
        <w:t>Ensayar el pitch de sustentación (prep PI; Parcial 3 es otro día).</w:t>
      </w:r>
    </w:p>
    <w:p>
      <w:pPr>
        <w:spacing w:before="200" w:after="60"/>
      </w:pPr>
      <w:r>
        <w:rPr>
          <w:b/>
          <w:color w:val="1A1C1D"/>
          <w:sz w:val="32"/>
        </w:rPr>
        <w:t>Hoy avanzamos el PI en…</w:t>
      </w:r>
    </w:p>
    <w:p>
      <w:r>
        <w:rPr>
          <w:b/>
          <w:color w:val="4A4A49"/>
          <w:sz w:val="22"/>
        </w:rPr>
        <w:t>Escenario de rendimiento + ensayo 5–8 min de sustentación</w:t>
      </w:r>
    </w:p>
    <w:p>
      <w:r>
        <w:rPr>
          <w:b/>
          <w:color w:val="4A4A49"/>
          <w:sz w:val="22"/>
        </w:rPr>
        <w:t>Entregable concreto:</w:t>
      </w:r>
      <w:r>
        <w:rPr>
          <w:b w:val="0"/>
          <w:color w:val="4A4A49"/>
          <w:sz w:val="22"/>
        </w:rPr>
        <w:t xml:space="preserve"> Sección Rendimiento + guion de pitch + paquete casi-final</w:t>
      </w:r>
    </w:p>
    <w:p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Navegador · editores de diagramas y de texto del curso</w:t>
      </w:r>
    </w:p>
    <w:p>
      <w:pPr>
        <w:spacing w:before="200" w:after="60"/>
      </w:pPr>
      <w:r>
        <w:rPr>
          <w:b/>
          <w:color w:val="1A1C1D"/>
          <w:sz w:val="32"/>
        </w:rPr>
        <w:t>Fundamento teórico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6] Latencia, throughput y concurrencia: la identidad que las une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Hay dos magnitudes que se confunden todo el tiempo.</w:t>
      </w:r>
    </w:p>
    <w:p>
      <w:pPr>
        <w:pStyle w:val="ListBullet2"/>
      </w:pPr>
      <w:r>
        <w:rPr>
          <w:b w:val="0"/>
          <w:color w:val="4A4A49"/>
          <w:sz w:val="22"/>
        </w:rPr>
        <w:t>La tercera magnitud es la concurrencia, cuantas peticiones estan en vuelo al mismo tiempo, y las tres se relacionan por una identidad que el docente puede escribir en el tablero: concurrencia igual a RPS por latencia.</w:t>
      </w:r>
    </w:p>
    <w:p>
      <w:r>
        <w:rPr>
          <w:b/>
          <w:color w:val="4A4A49"/>
          <w:sz w:val="22"/>
        </w:rPr>
        <w:t>[Slide 7] Latencia, throughput y concurrencia: la identidad que las une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8] Por que el promedio miente y el percentil no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Por eso la industria escribe sus objetivos en percentiles, y por eso un objetivo bien escrito tiene la forma "p95 del endpoint de listado menor a 300 milisegundos con 5 RPS", que tiene metrica, umbral y condicion de carga.</w:t>
      </w:r>
    </w:p>
    <w:p>
      <w:r>
        <w:rPr>
          <w:b/>
          <w:color w:val="4A4A49"/>
          <w:sz w:val="22"/>
        </w:rPr>
        <w:t>[Slide 9] Por que el promedio miente y el percentil no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10] Los umbrales de percepcion, y por que son convenciones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Los umbrales que el docente debe poder citar son convenciones de percepcion humana bien establecidas, no leyes fisicas.</w:t>
      </w:r>
    </w:p>
    <w:p>
      <w:pPr>
        <w:pStyle w:val="ListBullet2"/>
      </w:pPr>
      <w:r>
        <w:rPr>
          <w:b w:val="0"/>
          <w:color w:val="4A4A49"/>
          <w:sz w:val="22"/>
        </w:rPr>
        <w:t>De ahi sale la convencion practica para una API interna, que ubica el objetivo de p95 entre 200 y 300 milisegundos dejando presupuesto para que el navegador y la red agreguen lo suyo; para carga de pagina completa la referencia publica de Core Web Vitals considera bueno un renderizado del contenido principal por debajo de 2.5 segundos.</w:t>
      </w:r>
    </w:p>
    <w:p>
      <w:pPr>
        <w:pStyle w:val="ListBullet2"/>
      </w:pPr>
      <w:r>
        <w:rPr>
          <w:b w:val="0"/>
          <w:color w:val="4A4A49"/>
          <w:sz w:val="22"/>
        </w:rPr>
        <w:t>Lo que si es regla es que el numero se escribe antes de medir y se justifica con el caso de uso, no se ajusta despues para que la medicion salga bien.</w:t>
      </w:r>
    </w:p>
    <w:p>
      <w:r>
        <w:rPr>
          <w:b/>
          <w:color w:val="4A4A49"/>
          <w:sz w:val="22"/>
        </w:rPr>
        <w:t>[Slide 11] Los umbrales de percepcion, y por que son convenciones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12] El escenario de carga: aritmetica de servilleta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La forma correcta de estimarlo es aritmetica de servilleta y el docente debe hacerla en vivo con CloudLite.</w:t>
      </w:r>
    </w:p>
    <w:p>
      <w:r>
        <w:rPr>
          <w:b/>
          <w:color w:val="4A4A49"/>
          <w:sz w:val="22"/>
        </w:rPr>
        <w:t>[Slide 13] El escenario de carga: aritmetica de servilleta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14] El cuello de botella: siempre hay uno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Esos tres cubren la mayoria de los casos que los estudiantes van a sospechar.</w:t>
      </w:r>
    </w:p>
    <w:p>
      <w:r>
        <w:rPr>
          <w:b/>
          <w:color w:val="4A4A49"/>
          <w:sz w:val="22"/>
        </w:rPr>
        <w:t>[Slide 15] El cuello de botella: siempre hay uno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16] Los tipos de prueba, por la pregunta que responden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Los tipos de prueba se distinguen por la pregunta que responden.</w:t>
      </w:r>
    </w:p>
    <w:p>
      <w:pPr>
        <w:pStyle w:val="ListBullet2"/>
      </w:pPr>
      <w:r>
        <w:rPr>
          <w:b w:val="0"/>
          <w:color w:val="4A4A49"/>
          <w:sz w:val="22"/>
        </w:rPr>
        <w:t>La prueba de carga o baseline aplica la carga esperada y responde si el sistema cumple el SLO en condiciones normales.</w:t>
      </w:r>
    </w:p>
    <w:p>
      <w:pPr>
        <w:pStyle w:val="ListBullet2"/>
      </w:pPr>
      <w:r>
        <w:rPr>
          <w:b w:val="0"/>
          <w:color w:val="4A4A49"/>
          <w:sz w:val="22"/>
        </w:rPr>
        <w:t>Un escenario bien razonado sin ejecucion vale mas que una ejecucion sin objetivo.</w:t>
      </w:r>
    </w:p>
    <w:p>
      <w:r>
        <w:rPr>
          <w:b/>
          <w:color w:val="4A4A49"/>
          <w:sz w:val="22"/>
        </w:rPr>
        <w:t>[Slide 17] Los tipos de prueba, por la pregunta que responden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18] El ensayo del pitch: la segunda mitad tiene su propia teoria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Hay que decir explicitamente que este ensayo no es la sustentacion, que es la Clase 15, ni el Parcial 3 de la Clase 14, que es evaluacion escrita: son tres cosas distintas y mezclarlas confunde al grupo.</w:t>
      </w:r>
    </w:p>
    <w:p>
      <w:r>
        <w:rPr>
          <w:b/>
          <w:color w:val="4A4A49"/>
          <w:sz w:val="22"/>
        </w:rPr>
        <w:t>[Slide 19] El ensayo del pitch: la segunda mitad tiene su propia teoria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20] Preguntas frecuentes y cierre conceptual () (1/3)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Tres preguntas llegan siempre.</w:t>
      </w:r>
    </w:p>
    <w:p>
      <w:pPr>
        <w:pStyle w:val="ListBullet2"/>
      </w:pPr>
      <w:r>
        <w:rPr>
          <w:b w:val="0"/>
          <w:color w:val="4A4A49"/>
          <w:sz w:val="22"/>
        </w:rPr>
        <w:t>Conviene cerrar recordando que el bottleneck identificado hoy es insumo obligatorio de la Clase 13: no se puede escribir una politica de autoescalado sensata sin saber que recurso se agota primero.</w:t>
      </w:r>
    </w:p>
    <w:p>
      <w:r>
        <w:rPr>
          <w:b/>
          <w:color w:val="4A4A49"/>
          <w:sz w:val="22"/>
        </w:rPr>
        <w:t>[Slide 21] Preguntas frecuentes y cierre conceptual () (2/3)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[Slide 22] Preguntas frecuentes y cierre conceptual () (3/3)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23] El presupuesto de latencia del camino critico</w:t>
      </w:r>
      <w:r>
        <w:rPr>
          <w:b w:val="0"/>
          <w:color w:val="4A4A49"/>
          <w:sz w:val="22"/>
        </w:rPr>
        <w:t xml:space="preserve"> — 16 vinetas.</w:t>
      </w:r>
    </w:p>
    <w:p>
      <w:r>
        <w:rPr>
          <w:b/>
          <w:color w:val="4A4A49"/>
          <w:sz w:val="22"/>
        </w:rPr>
        <w:t>[Slide 24] Las metricas objetivo, escritas como se verifican</w:t>
      </w:r>
      <w:r>
        <w:rPr>
          <w:b w:val="0"/>
          <w:color w:val="4A4A49"/>
          <w:sz w:val="22"/>
        </w:rPr>
        <w:t xml:space="preserve"> — 12 vinetas.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r>
        <w:rPr>
          <w:b w:val="0"/>
          <w:color w:val="4A4A49"/>
          <w:sz w:val="22"/>
        </w:rPr>
        <w:t xml:space="preserve">Numeración real del deck </w:t>
      </w:r>
      <w:r>
        <w:rPr>
          <w:rFonts w:ascii="Consolas" w:hAnsi="Consolas"/>
          <w:b w:val="0"/>
          <w:color w:val="111111"/>
          <w:sz w:val="21"/>
        </w:rPr>
        <w:t>Clases/Clase 12 - Pruebas de rendimiento y preparacion final/Presentacion.pptx</w:t>
      </w:r>
      <w:r>
        <w:rPr>
          <w:b w:val="0"/>
          <w:color w:val="4A4A49"/>
          <w:sz w:val="22"/>
        </w:rPr>
        <w:t xml:space="preserve"> (solo tema</w:t>
      </w:r>
    </w:p>
    <w:p>
      <w:r>
        <w:rPr>
          <w:b w:val="0"/>
          <w:color w:val="4A4A49"/>
          <w:sz w:val="22"/>
        </w:rPr>
        <w:t>de esta clase). Las etiquetas [Slide N] del plan y del fundamento apuntan aquí.</w:t>
      </w:r>
    </w:p>
    <w:p>
      <w:pPr>
        <w:pStyle w:val="ListNumber"/>
      </w:pPr>
      <w:r>
        <w:rPr>
          <w:b w:val="0"/>
          <w:color w:val="4A4A49"/>
          <w:sz w:val="22"/>
        </w:rPr>
        <w:t>Portada · Clase 12 · Pruebas de rendimiento · Preparación de presentación final</w:t>
      </w:r>
    </w:p>
    <w:p>
      <w:pPr>
        <w:pStyle w:val="ListNumber"/>
      </w:pPr>
      <w:r>
        <w:rPr>
          <w:b w:val="0"/>
          <w:color w:val="4A4A49"/>
          <w:sz w:val="22"/>
        </w:rPr>
        <w:t>Agenda de hoy (120 min)</w:t>
      </w:r>
    </w:p>
    <w:p>
      <w:pPr>
        <w:pStyle w:val="ListNumber"/>
      </w:pPr>
      <w:r>
        <w:rPr>
          <w:b w:val="0"/>
          <w:color w:val="4A4A49"/>
          <w:sz w:val="22"/>
        </w:rPr>
        <w:t>Objetivos de la clase</w:t>
      </w:r>
    </w:p>
    <w:p>
      <w:pPr>
        <w:pStyle w:val="ListNumber"/>
      </w:pPr>
      <w:r>
        <w:rPr>
          <w:b w:val="0"/>
          <w:color w:val="4A4A49"/>
          <w:sz w:val="22"/>
        </w:rPr>
        <w:t>Rendimiento sin stress-tool de pago</w:t>
      </w:r>
    </w:p>
    <w:p>
      <w:pPr>
        <w:pStyle w:val="ListNumber"/>
      </w:pPr>
      <w:r>
        <w:rPr>
          <w:b w:val="0"/>
          <w:color w:val="4A4A49"/>
          <w:sz w:val="22"/>
        </w:rPr>
        <w:t>Preparación de presentación (5–8 min)</w:t>
      </w:r>
    </w:p>
    <w:p>
      <w:pPr>
        <w:pStyle w:val="ListNumber"/>
      </w:pPr>
      <w:r>
        <w:rPr>
          <w:b w:val="0"/>
          <w:color w:val="4A4A49"/>
          <w:sz w:val="22"/>
        </w:rPr>
        <w:t>Latencia, throughput y concurrencia: la identidad que las une (1/2)</w:t>
      </w:r>
    </w:p>
    <w:p>
      <w:pPr>
        <w:pStyle w:val="ListNumber"/>
      </w:pPr>
      <w:r>
        <w:rPr>
          <w:b w:val="0"/>
          <w:color w:val="4A4A49"/>
          <w:sz w:val="22"/>
        </w:rPr>
        <w:t>Latencia, throughput y concurrencia: la identidad que las une (2/2)</w:t>
      </w:r>
    </w:p>
    <w:p>
      <w:pPr>
        <w:pStyle w:val="ListNumber"/>
      </w:pPr>
      <w:r>
        <w:rPr>
          <w:b w:val="0"/>
          <w:color w:val="4A4A49"/>
          <w:sz w:val="22"/>
        </w:rPr>
        <w:t>Por que el promedio miente y el percentil no (1/2)</w:t>
      </w:r>
    </w:p>
    <w:p>
      <w:pPr>
        <w:pStyle w:val="ListNumber"/>
      </w:pPr>
      <w:r>
        <w:rPr>
          <w:b w:val="0"/>
          <w:color w:val="4A4A49"/>
          <w:sz w:val="22"/>
        </w:rPr>
        <w:t>Por que el promedio miente y el percentil no (2/2)</w:t>
      </w:r>
    </w:p>
    <w:p>
      <w:pPr>
        <w:pStyle w:val="ListNumber"/>
      </w:pPr>
      <w:r>
        <w:rPr>
          <w:b w:val="0"/>
          <w:color w:val="4A4A49"/>
          <w:sz w:val="22"/>
        </w:rPr>
        <w:t>Los umbrales de percepcion, y por que son convenciones (1/2)</w:t>
      </w:r>
    </w:p>
    <w:p>
      <w:pPr>
        <w:pStyle w:val="ListNumber"/>
      </w:pPr>
      <w:r>
        <w:rPr>
          <w:b w:val="0"/>
          <w:color w:val="4A4A49"/>
          <w:sz w:val="22"/>
        </w:rPr>
        <w:t>Los umbrales de percepcion, y por que son convenciones (2/2)</w:t>
      </w:r>
    </w:p>
    <w:p>
      <w:pPr>
        <w:pStyle w:val="ListNumber"/>
      </w:pPr>
      <w:r>
        <w:rPr>
          <w:b w:val="0"/>
          <w:color w:val="4A4A49"/>
          <w:sz w:val="22"/>
        </w:rPr>
        <w:t>El escenario de carga: aritmetica de servilleta (1/2)</w:t>
      </w:r>
    </w:p>
    <w:p>
      <w:pPr>
        <w:pStyle w:val="ListNumber"/>
      </w:pPr>
      <w:r>
        <w:rPr>
          <w:b w:val="0"/>
          <w:color w:val="4A4A49"/>
          <w:sz w:val="22"/>
        </w:rPr>
        <w:t>El escenario de carga: aritmetica de servilleta (2/2)</w:t>
      </w:r>
    </w:p>
    <w:p>
      <w:pPr>
        <w:pStyle w:val="ListNumber"/>
      </w:pPr>
      <w:r>
        <w:rPr>
          <w:b w:val="0"/>
          <w:color w:val="4A4A49"/>
          <w:sz w:val="22"/>
        </w:rPr>
        <w:t>El cuello de botella: siempre hay uno (1/2)</w:t>
      </w:r>
    </w:p>
    <w:p>
      <w:pPr>
        <w:pStyle w:val="ListNumber"/>
      </w:pPr>
      <w:r>
        <w:rPr>
          <w:b w:val="0"/>
          <w:color w:val="4A4A49"/>
          <w:sz w:val="22"/>
        </w:rPr>
        <w:t>El cuello de botella: siempre hay uno (2/2)</w:t>
      </w:r>
    </w:p>
    <w:p>
      <w:pPr>
        <w:pStyle w:val="ListNumber"/>
      </w:pPr>
      <w:r>
        <w:rPr>
          <w:b w:val="0"/>
          <w:color w:val="4A4A49"/>
          <w:sz w:val="22"/>
        </w:rPr>
        <w:t>Los tipos de prueba, por la pregunta que responden (1/2)</w:t>
      </w:r>
    </w:p>
    <w:p>
      <w:pPr>
        <w:pStyle w:val="ListNumber"/>
      </w:pPr>
      <w:r>
        <w:rPr>
          <w:b w:val="0"/>
          <w:color w:val="4A4A49"/>
          <w:sz w:val="22"/>
        </w:rPr>
        <w:t>Los tipos de prueba, por la pregunta que responden (2/2)</w:t>
      </w:r>
    </w:p>
    <w:p>
      <w:pPr>
        <w:pStyle w:val="ListNumber"/>
      </w:pPr>
      <w:r>
        <w:rPr>
          <w:b w:val="0"/>
          <w:color w:val="4A4A49"/>
          <w:sz w:val="22"/>
        </w:rPr>
        <w:t>El ensayo del pitch: la segunda mitad tiene su propia teoria (1/2)</w:t>
      </w:r>
    </w:p>
    <w:p>
      <w:pPr>
        <w:pStyle w:val="ListNumber"/>
      </w:pPr>
      <w:r>
        <w:rPr>
          <w:b w:val="0"/>
          <w:color w:val="4A4A49"/>
          <w:sz w:val="22"/>
        </w:rPr>
        <w:t>El ensayo del pitch: la segunda mitad tiene su propia teoria (2/2)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(1/3)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(2/3)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(3/3)</w:t>
      </w:r>
    </w:p>
    <w:p>
      <w:pPr>
        <w:pStyle w:val="ListNumber"/>
      </w:pPr>
      <w:r>
        <w:rPr>
          <w:b w:val="0"/>
          <w:color w:val="4A4A49"/>
          <w:sz w:val="22"/>
        </w:rPr>
        <w:t>El presupuesto de latencia del camino critico</w:t>
      </w:r>
    </w:p>
    <w:p>
      <w:pPr>
        <w:pStyle w:val="ListNumber"/>
      </w:pPr>
      <w:r>
        <w:rPr>
          <w:b w:val="0"/>
          <w:color w:val="4A4A49"/>
          <w:sz w:val="22"/>
        </w:rPr>
        <w:t>Las metricas objetivo, escritas como se verifican</w:t>
      </w:r>
    </w:p>
    <w:p>
      <w:pPr>
        <w:pStyle w:val="ListNumber"/>
      </w:pPr>
      <w:r>
        <w:rPr>
          <w:b w:val="0"/>
          <w:color w:val="4A4A49"/>
          <w:sz w:val="22"/>
        </w:rPr>
        <w:t>«Que sea rapido» no es un requisito</w:t>
      </w:r>
    </w:p>
    <w:p>
      <w:pPr>
        <w:pStyle w:val="ListNumber"/>
      </w:pPr>
      <w:r>
        <w:rPr>
          <w:b w:val="0"/>
          <w:color w:val="4A4A49"/>
          <w:sz w:val="22"/>
        </w:rPr>
        <w:t>Del boceto al código Mermaid</w:t>
      </w:r>
    </w:p>
    <w:p>
      <w:pPr>
        <w:pStyle w:val="ListNumber"/>
      </w:pPr>
      <w:r>
        <w:rPr>
          <w:b w:val="0"/>
          <w:color w:val="4A4A49"/>
          <w:sz w:val="22"/>
        </w:rPr>
        <w:t>Clase 12 · cierre conceptual</w:t>
      </w:r>
    </w:p>
    <w:p>
      <w:pPr>
        <w:spacing w:before="200" w:after="60"/>
      </w:pPr>
      <w:r>
        <w:rPr>
          <w:b/>
          <w:color w:val="1A1C1D"/>
          <w:sz w:val="32"/>
        </w:rPr>
        <w:t>Plan de clase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0–10 · Encuadre PI · [Slide 2][Slide 3]</w:t>
      </w:r>
    </w:p>
    <w:p>
      <w:r>
        <w:rPr>
          <w:b w:val="0"/>
          <w:color w:val="4A4A49"/>
          <w:sz w:val="22"/>
        </w:rPr>
        <w:t xml:space="preserve">Di casi literal: «Hoy avanzamos el PI CloudLite App en: </w:t>
      </w:r>
      <w:r>
        <w:rPr>
          <w:b/>
          <w:color w:val="4A4A49"/>
          <w:sz w:val="22"/>
        </w:rPr>
        <w:t>Escenario de rendimiento + ensayo 5–8 min de sustentación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Entregable concreto: Sección Rendimiento + guion de pitch + paquete casi-final.</w:t>
      </w:r>
    </w:p>
    <w:p>
      <w:r>
        <w:rPr>
          <w:b w:val="0"/>
          <w:color w:val="4A4A49"/>
          <w:sz w:val="22"/>
        </w:rPr>
        <w:t>Teoría breve y luego taller; no es un lab suelto.»</w:t>
      </w:r>
    </w:p>
    <w:p>
      <w:r>
        <w:rPr>
          <w:b w:val="0"/>
          <w:color w:val="4A4A49"/>
          <w:sz w:val="22"/>
        </w:rPr>
        <w:t>Pasa la diapositiva de agenda y la de objetivos. Abre el enunciado PI si alguien aún no lo tiene.</w:t>
      </w:r>
    </w:p>
    <w:p>
      <w:r>
        <w:rPr>
          <w:b w:val="0"/>
          <w:color w:val="4A4A49"/>
          <w:sz w:val="22"/>
        </w:rPr>
        <w:t>Pregunta de arranque (1 min): «¿En qué quedó tu CloudLite la clase pasada?» — sirve para detectar estudiantes rezagados antes de avanzar.</w:t>
      </w:r>
    </w:p>
    <w:p>
      <w:pPr>
        <w:spacing w:before="200" w:after="60"/>
      </w:pPr>
      <w:r>
        <w:rPr>
          <w:b/>
          <w:color w:val="1A1C1D"/>
          <w:sz w:val="32"/>
        </w:rPr>
        <w:t>10–40 · Teoría Core (al servicio del taller) · desde [Slide 4]</w:t>
      </w:r>
    </w:p>
    <w:p>
      <w:r>
        <w:rPr>
          <w:b w:val="0"/>
          <w:color w:val="4A4A49"/>
          <w:sz w:val="22"/>
        </w:rPr>
        <w:t>Cubre estos conceptos, en este orden, ~15 min cada uno, con su diapositiva:</w:t>
      </w:r>
    </w:p>
    <w:p>
      <w:pPr>
        <w:pStyle w:val="ListBullet"/>
      </w:pPr>
      <w:r>
        <w:rPr>
          <w:b/>
          <w:color w:val="4A4A49"/>
          <w:sz w:val="22"/>
        </w:rPr>
        <w:t>Rendimiento sin stress-tool de pago</w:t>
      </w:r>
      <w:r>
        <w:rPr>
          <w:b w:val="0"/>
          <w:color w:val="4A4A49"/>
          <w:sz w:val="22"/>
        </w:rPr>
        <w:t xml:space="preserve"> · [Slide 4]</w:t>
      </w:r>
    </w:p>
    <w:p>
      <w:pPr>
        <w:pStyle w:val="ListBullet"/>
      </w:pPr>
      <w:r>
        <w:rPr>
          <w:b/>
          <w:color w:val="4A4A49"/>
          <w:sz w:val="22"/>
        </w:rPr>
        <w:t>Preparación de presentación (5–8 min)</w:t>
      </w:r>
      <w:r>
        <w:rPr>
          <w:b w:val="0"/>
          <w:color w:val="4A4A49"/>
          <w:sz w:val="22"/>
        </w:rPr>
        <w:t xml:space="preserve"> · [Slide 5]</w:t>
      </w:r>
    </w:p>
    <w:p>
      <w:r>
        <w:rPr>
          <w:b/>
          <w:color w:val="4A4A49"/>
          <w:sz w:val="22"/>
        </w:rPr>
        <w:t>Ninguna se salta</w:t>
      </w:r>
      <w:r>
        <w:rPr>
          <w:b w:val="0"/>
          <w:color w:val="4A4A49"/>
          <w:sz w:val="22"/>
        </w:rPr>
        <w:t>: cada una de esas diapositivas es el mecanismo con que se resuelve</w:t>
      </w:r>
    </w:p>
    <w:p>
      <w:r>
        <w:rPr>
          <w:b w:val="0"/>
          <w:color w:val="4A4A49"/>
          <w:sz w:val="22"/>
        </w:rPr>
        <w:t>al menos una pregunta de la actividad calificada de hoy.</w:t>
      </w:r>
    </w:p>
    <w:p>
      <w:r>
        <w:rPr>
          <w:b w:val="0"/>
          <w:color w:val="4A4A49"/>
          <w:sz w:val="22"/>
        </w:rPr>
        <w:t>El desarrollo completo de cada uno está arriba, en «Fundamento teórico para el docente»:</w:t>
      </w:r>
    </w:p>
    <w:p>
      <w:r>
        <w:rPr>
          <w:b w:val="0"/>
          <w:color w:val="4A4A49"/>
          <w:sz w:val="22"/>
        </w:rPr>
        <w:t>esa sección está escrita para que puedas dictarla sin consultar otra fuente.</w:t>
      </w:r>
    </w:p>
    <w:p>
      <w:r>
        <w:rPr>
          <w:b w:val="0"/>
          <w:color w:val="4A4A49"/>
          <w:sz w:val="22"/>
        </w:rPr>
        <w:t>Cada 8–10 min amarra al artefacto: «esto es lo que van a dejar hoy en su informe/diagrama/repo».</w:t>
      </w:r>
    </w:p>
    <w:p>
      <w:r>
        <w:rPr>
          <w:b w:val="0"/>
          <w:color w:val="4A4A49"/>
          <w:sz w:val="22"/>
        </w:rPr>
        <w:t>Pide un estudiante voluntario y usa SU dominio como ejemplo en vivo (no el de la demo).</w:t>
      </w:r>
    </w:p>
    <w:p>
      <w:pPr>
        <w:spacing w:before="200" w:after="60"/>
      </w:pPr>
      <w:r>
        <w:rPr>
          <w:b/>
          <w:color w:val="1A1C1D"/>
          <w:sz w:val="32"/>
        </w:rPr>
        <w:t>40–55 · Demo en vivo · [Slide 26]</w:t>
      </w:r>
    </w:p>
    <w:p>
      <w:r>
        <w:rPr>
          <w:b w:val="0"/>
          <w:color w:val="4A4A49"/>
          <w:sz w:val="22"/>
        </w:rPr>
        <w:t xml:space="preserve">Herramienta del día: </w:t>
      </w:r>
      <w:r>
        <w:rPr>
          <w:b/>
          <w:color w:val="4A4A49"/>
          <w:sz w:val="22"/>
        </w:rPr>
        <w:t>Navegador · editores de diagramas y de texto del curso</w:t>
      </w:r>
      <w:r>
        <w:rPr>
          <w:b w:val="0"/>
          <w:color w:val="4A4A49"/>
          <w:sz w:val="22"/>
        </w:rPr>
        <w:t>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Definir un objetivo de rendimiento que si se puede verificar</w:t>
      </w:r>
    </w:p>
    <w:p>
      <w:pPr>
        <w:pStyle w:val="ListNumber"/>
      </w:pPr>
      <w:r>
        <w:rPr>
          <w:b w:val="0"/>
          <w:color w:val="4A4A49"/>
          <w:sz w:val="22"/>
        </w:rPr>
        <w:t>Escriba la frase mala: «la app debe ser rapida». Pregunte al grupo como la comprobarian; deje que fallen.</w:t>
      </w:r>
    </w:p>
    <w:p>
      <w:pPr>
        <w:pStyle w:val="ListNumber"/>
      </w:pPr>
      <w:r>
        <w:rPr>
          <w:b w:val="0"/>
          <w:color w:val="4A4A49"/>
          <w:sz w:val="22"/>
        </w:rPr>
        <w:t>Reescribala en vivo: «el p95 del endpoint de consulta responde en menos de 300 ms con 50 peticiones por segundo».</w:t>
      </w:r>
    </w:p>
    <w:p>
      <w:pPr>
        <w:pStyle w:val="ListNumber"/>
      </w:pPr>
      <w:r>
        <w:rPr>
          <w:b w:val="0"/>
          <w:color w:val="4A4A49"/>
          <w:sz w:val="22"/>
        </w:rPr>
        <w:t>Explique el p95 con 20 numeros en el tablero: ordene y marque el que deja 95% por debajo.</w:t>
      </w:r>
    </w:p>
    <w:p>
      <w:pPr>
        <w:pStyle w:val="ListNumber"/>
      </w:pPr>
      <w:r>
        <w:rPr>
          <w:b w:val="0"/>
          <w:color w:val="4A4A49"/>
          <w:sz w:val="22"/>
        </w:rPr>
        <w:t>Cierre pidiendo el bottleneck sospechado: «cual pieza creen que revienta primero, y por que esa».</w:t>
      </w:r>
    </w:p>
    <w:p>
      <w:r>
        <w:rPr>
          <w:b w:val="0"/>
          <w:color w:val="4A4A49"/>
          <w:sz w:val="22"/>
        </w:rPr>
        <w:t>Narra los clics en voz alta. Si falla la red, proyecta la solución docente de este kit (</w:t>
      </w:r>
      <w:r>
        <w:rPr>
          <w:rFonts w:ascii="Consolas" w:hAnsi="Consolas"/>
          <w:b w:val="0"/>
          <w:color w:val="111111"/>
          <w:sz w:val="21"/>
        </w:rPr>
        <w:t>Solucion Taller Clase 12 - CloudLite.md</w:t>
      </w:r>
      <w:r>
        <w:rPr>
          <w:b w:val="0"/>
          <w:color w:val="4A4A49"/>
          <w:sz w:val="22"/>
        </w:rPr>
        <w:t>), que trae el resultado esperado.</w:t>
      </w:r>
    </w:p>
    <w:p>
      <w:r>
        <w:rPr>
          <w:b w:val="0"/>
          <w:color w:val="4A4A49"/>
          <w:sz w:val="22"/>
        </w:rPr>
        <w:t>Cierra la demo con: «copien la estructura, no el dominio de mi ejemplo.»</w:t>
      </w:r>
    </w:p>
    <w:p>
      <w:r>
        <w:rPr>
          <w:b/>
          <w:color w:val="4A4A49"/>
          <w:sz w:val="22"/>
        </w:rPr>
        <w:t>Si se hace el taller, cierra la demo en la plataforma del curso</w:t>
      </w:r>
      <w:r>
        <w:rPr>
          <w:b w:val="0"/>
          <w:color w:val="4A4A49"/>
          <w:sz w:val="22"/>
        </w:rPr>
        <w:t xml:space="preserve"> (sin diapositiva: el flujo está en el </w:t>
      </w:r>
      <w:r>
        <w:rPr>
          <w:rFonts w:ascii="Consolas" w:hAnsi="Consolas"/>
          <w:b w:val="0"/>
          <w:color w:val="111111"/>
          <w:sz w:val="21"/>
        </w:rPr>
        <w:t>Taller … .docx</w:t>
      </w:r>
      <w:r>
        <w:rPr>
          <w:b w:val="0"/>
          <w:color w:val="4A4A49"/>
          <w:sz w:val="22"/>
        </w:rPr>
        <w:t>) — es el paso que el estudiante no adivina: pasa el boceto a codigo Mermaid con ayuda de una IA, pegalo en la pregunta de diagrama y muestralo renderizado.</w:t>
      </w:r>
    </w:p>
    <w:p>
      <w:r>
        <w:rPr>
          <w:b/>
          <w:color w:val="4A4A49"/>
          <w:sz w:val="22"/>
        </w:rPr>
        <w:t>Del boceto al codigo Mermaid.</w:t>
      </w:r>
      <w:r>
        <w:rPr>
          <w:b w:val="0"/>
          <w:color w:val="4A4A49"/>
          <w:sz w:val="22"/>
        </w:rPr>
        <w:t xml:space="preserve"> No subas una imagen: la respuesta de esta pregunta es texto Mermaid.</w:t>
      </w:r>
    </w:p>
    <w:p>
      <w:pPr>
        <w:pStyle w:val="ListBullet"/>
      </w:pPr>
      <w:r>
        <w:rPr>
          <w:b/>
          <w:color w:val="4A4A49"/>
          <w:sz w:val="22"/>
        </w:rPr>
        <w:t>1. Disena visual</w:t>
      </w:r>
      <w:r>
        <w:rPr>
          <w:b w:val="0"/>
          <w:color w:val="4A4A49"/>
          <w:sz w:val="22"/>
        </w:rPr>
        <w:t xml:space="preserve"> Dibuja el diagrama como quieras en Excalidraw o draw.io: es mas rapido arrastrar cajas que escribir codigo, y ahi es donde piensas el modelo.</w:t>
      </w:r>
    </w:p>
    <w:p>
      <w:pPr>
        <w:pStyle w:val="ListBullet"/>
      </w:pPr>
      <w:r>
        <w:rPr>
          <w:b/>
          <w:color w:val="4A4A49"/>
          <w:sz w:val="22"/>
        </w:rPr>
        <w:t>2. Traduce con IA</w:t>
      </w:r>
      <w:r>
        <w:rPr>
          <w:b w:val="0"/>
          <w:color w:val="4A4A49"/>
          <w:sz w:val="22"/>
        </w:rPr>
        <w:t xml:space="preserve"> Copia o describe tu boceto a una IA y pidele el codigo Mermaid: «convierte este diagrama a Mermaid usando </w:t>
      </w:r>
      <w:r>
        <w:rPr>
          <w:rFonts w:ascii="Consolas" w:hAnsi="Consolas"/>
          <w:b w:val="0"/>
          <w:color w:val="111111"/>
          <w:sz w:val="21"/>
        </w:rPr>
        <w:t>sequenceDiagram</w:t>
      </w:r>
      <w:r>
        <w:rPr>
          <w:b w:val="0"/>
          <w:color w:val="4A4A49"/>
          <w:sz w:val="22"/>
        </w:rPr>
        <w:t>». Revisa el resultado: la IA acierta la sintaxis, no tu modelo.</w:t>
      </w:r>
    </w:p>
    <w:p>
      <w:pPr>
        <w:pStyle w:val="ListBullet"/>
      </w:pPr>
      <w:r>
        <w:rPr>
          <w:b/>
          <w:color w:val="4A4A49"/>
          <w:sz w:val="22"/>
        </w:rPr>
        <w:t>3. Pega y renderiza en la plataforma del curso</w:t>
      </w:r>
      <w:r>
        <w:rPr>
          <w:b w:val="0"/>
          <w:color w:val="4A4A49"/>
          <w:sz w:val="22"/>
        </w:rPr>
        <w:t xml:space="preserve"> Pega ese codigo en la caja de texto de la pregunta y mira como lo dibuja la plataforma. Si no renderiza, corrige ahi mismo: lo que se califica es el diagrama renderizado dentro de la plataforma del curso.</w:t>
      </w:r>
    </w:p>
    <w:p>
      <w:pPr>
        <w:pStyle w:val="ListBullet"/>
      </w:pPr>
      <w:r>
        <w:rPr>
          <w:b/>
          <w:color w:val="4A4A49"/>
          <w:sz w:val="22"/>
        </w:rPr>
        <w:t>4. Guarda el PNG para tu PI</w:t>
      </w:r>
      <w:r>
        <w:rPr>
          <w:b w:val="0"/>
          <w:color w:val="4A4A49"/>
          <w:sz w:val="22"/>
        </w:rPr>
        <w:t xml:space="preserve"> Exporta tambien la imagen a la carpeta de tu Proyecto Integrador. Esa copia es para tu informe; no reemplaza la respuesta en la plataforma.</w:t>
      </w:r>
    </w:p>
    <w:p>
      <w:pPr>
        <w:spacing w:before="200" w:after="60"/>
      </w:pPr>
      <w:r>
        <w:rPr>
          <w:b/>
          <w:color w:val="1A1C1D"/>
          <w:sz w:val="32"/>
        </w:rPr>
        <w:t>55–100 · Taller guiado PI (individual · equipos de 2–3 solo si tú los autorizaste) · opcional · sin diapositiva</w:t>
      </w:r>
    </w:p>
    <w:p>
      <w:r>
        <w:rPr>
          <w:b w:val="0"/>
          <w:color w:val="4A4A49"/>
          <w:sz w:val="22"/>
        </w:rPr>
        <w:t xml:space="preserve">El taller es </w:t>
      </w:r>
      <w:r>
        <w:rPr>
          <w:b/>
          <w:color w:val="4A4A49"/>
          <w:sz w:val="22"/>
        </w:rPr>
        <w:t>opcional</w:t>
      </w:r>
      <w:r>
        <w:rPr>
          <w:b w:val="0"/>
          <w:color w:val="4A4A49"/>
          <w:sz w:val="22"/>
        </w:rPr>
        <w:t xml:space="preserve"> y ya no está en el deck: si se hace hoy, comparte el </w:t>
      </w:r>
      <w:r>
        <w:rPr>
          <w:rFonts w:ascii="Consolas" w:hAnsi="Consolas"/>
          <w:b w:val="0"/>
          <w:color w:val="111111"/>
          <w:sz w:val="21"/>
        </w:rPr>
        <w:t>Taller … .docx</w:t>
      </w:r>
      <w:r>
        <w:rPr>
          <w:b w:val="0"/>
          <w:color w:val="4A4A49"/>
          <w:sz w:val="22"/>
        </w:rPr>
        <w:t xml:space="preserve"> de</w:t>
      </w:r>
    </w:p>
    <w:p>
      <w:r>
        <w:rPr>
          <w:rFonts w:ascii="Consolas" w:hAnsi="Consolas"/>
          <w:b w:val="0"/>
          <w:color w:val="111111"/>
          <w:sz w:val="21"/>
        </w:rPr>
        <w:t>Clases/Clase 12 - Pruebas de rendimiento y preparacion final/</w:t>
      </w:r>
      <w:r>
        <w:rPr>
          <w:b w:val="0"/>
          <w:color w:val="4A4A49"/>
          <w:sz w:val="22"/>
        </w:rPr>
        <w:t xml:space="preserve"> (los pasos también están en la sección «Actividad / taller» de este guion).</w:t>
      </w:r>
    </w:p>
    <w:p>
      <w:r>
        <w:rPr>
          <w:b w:val="0"/>
          <w:color w:val="4A4A49"/>
          <w:sz w:val="22"/>
        </w:rPr>
        <w:t>Circula por mesas/Meet con la lista de errores frecuentes de abajo en la mano: son los que vas a ver hoy.</w:t>
      </w:r>
    </w:p>
    <w:p>
      <w:r>
        <w:rPr>
          <w:b w:val="0"/>
          <w:color w:val="4A4A49"/>
          <w:sz w:val="22"/>
        </w:rPr>
        <w:t>A los 80 min anuncia: «faltan 20 min. Falta evidencia: PNG/YAML/enlace. Empiecen a subir borrador.»</w:t>
      </w:r>
    </w:p>
    <w:p>
      <w:pPr>
        <w:spacing w:before="200" w:after="60"/>
      </w:pPr>
      <w:r>
        <w:rPr>
          <w:b/>
          <w:color w:val="1A1C1D"/>
          <w:sz w:val="32"/>
        </w:rPr>
        <w:t>100–115 · Comprobación y evidencias</w:t>
      </w:r>
    </w:p>
    <w:p>
      <w:r>
        <w:rPr>
          <w:b w:val="0"/>
          <w:color w:val="4A4A49"/>
          <w:sz w:val="22"/>
        </w:rPr>
        <w:t>Haz 3–4 de las preguntas de comprobación oral de abajo, a personas distintas y al azar</w:t>
      </w:r>
    </w:p>
    <w:p>
      <w:r>
        <w:rPr>
          <w:b w:val="0"/>
          <w:color w:val="4A4A49"/>
          <w:sz w:val="22"/>
        </w:rPr>
        <w:t>(no al que levanta la mano). Es el mecanismo para verificar la regla de los 60 segundos.</w:t>
      </w:r>
    </w:p>
    <w:p>
      <w:r>
        <w:rPr>
          <w:b w:val="0"/>
          <w:color w:val="4A4A49"/>
          <w:sz w:val="22"/>
        </w:rPr>
        <w:t xml:space="preserve">Aplica el quiz corto de </w:t>
      </w:r>
      <w:r>
        <w:rPr>
          <w:rFonts w:ascii="Consolas" w:hAnsi="Consolas"/>
          <w:b w:val="0"/>
          <w:color w:val="111111"/>
          <w:sz w:val="21"/>
        </w:rPr>
        <w:t>Kit docente/Clase 12/Quiz Clase 12 - Pruebas de rendimiento y preparacion final.docx</w:t>
      </w:r>
    </w:p>
    <w:p>
      <w:r>
        <w:rPr>
          <w:b w:val="0"/>
          <w:color w:val="4A4A49"/>
          <w:sz w:val="22"/>
        </w:rPr>
        <w:t xml:space="preserve">(la clave va en archivo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 w:val="0"/>
          <w:color w:val="4A4A49"/>
          <w:sz w:val="22"/>
        </w:rPr>
        <w:t>Mientras responden, verifica que el entregable esté realmente subido.</w:t>
      </w:r>
    </w:p>
    <w:p>
      <w:r>
        <w:rPr>
          <w:b w:val="0"/>
          <w:color w:val="4A4A49"/>
          <w:sz w:val="22"/>
        </w:rPr>
        <w:t>Retroalimenta 2–3 estudiantes en voz alta, nombrando el error y la corrección concreta.</w:t>
      </w:r>
    </w:p>
    <w:p>
      <w:pPr>
        <w:spacing w:before="200" w:after="60"/>
      </w:pPr>
      <w:r>
        <w:rPr>
          <w:b/>
          <w:color w:val="1A1C1D"/>
          <w:sz w:val="32"/>
        </w:rPr>
        <w:t>115–120 · Cierre · [Slide 27]</w:t>
      </w:r>
    </w:p>
    <w:p>
      <w:r>
        <w:rPr>
          <w:b w:val="0"/>
          <w:color w:val="4A4A49"/>
          <w:sz w:val="22"/>
        </w:rPr>
        <w:t>Di: «Queda avanzado: Escenario de rendimiento + ensayo 5–8 min de sustentación.</w:t>
      </w:r>
    </w:p>
    <w:p>
      <w:r>
        <w:rPr>
          <w:b w:val="0"/>
          <w:color w:val="4A4A49"/>
          <w:sz w:val="22"/>
        </w:rPr>
        <w:t>Criterio de éxito: el estudiante explica su artefacto en 60 s.</w:t>
      </w:r>
    </w:p>
    <w:p>
      <w:r>
        <w:rPr>
          <w:b w:val="0"/>
          <w:color w:val="4A4A49"/>
          <w:sz w:val="22"/>
        </w:rPr>
        <w:t>Entrega domingo 23:59 en la plataforma del curso. Siguiente hito del PI según el plan.»</w:t>
      </w:r>
    </w:p>
    <w:p>
      <w:pPr>
        <w:spacing w:before="200" w:after="60"/>
      </w:pPr>
      <w:r>
        <w:rPr>
          <w:b/>
          <w:color w:val="1A1C1D"/>
          <w:sz w:val="32"/>
        </w:rPr>
        <w:t>Actividad / taller (detalle)</w:t>
      </w:r>
    </w:p>
    <w:p>
      <w:pPr>
        <w:pStyle w:val="ListNumber"/>
      </w:pPr>
      <w:r>
        <w:rPr>
          <w:b w:val="0"/>
          <w:color w:val="4A4A49"/>
          <w:sz w:val="22"/>
        </w:rPr>
        <w:t>Paso 1: describan el escenario de carga del pico real de su dominio con los 6 datos obligatorios (evento del pico, usuarios concurrentes, peticiones por segundo, mezcla de operaciones en porcentajes que sumen 100, duracion de la ventana y volumen de datos de partida), verificando que la mezcla sume exactamente 100 por ciento y que el pico corresponda a una fecha real del calendario de su dominio.</w:t>
      </w:r>
    </w:p>
    <w:p>
      <w:pPr>
        <w:pStyle w:val="ListNumber"/>
      </w:pPr>
      <w:r>
        <w:rPr>
          <w:b w:val="0"/>
          <w:color w:val="4A4A49"/>
          <w:sz w:val="22"/>
        </w:rPr>
        <w:t>Paso 2: definan las 3 metricas objetivo en una tabla de 4 columnas con numero, ventana de medicion, forma de medirla y consecuencia de incumplirla, verificando que cada objetivo tenga un numero y una ventana (por ejemplo p95 por debajo de 800 ms en 5 minutos) y que ninguna diga rapido o aceptable sin cifra.</w:t>
      </w:r>
    </w:p>
    <w:p>
      <w:pPr>
        <w:pStyle w:val="ListNumber"/>
      </w:pPr>
      <w:r>
        <w:rPr>
          <w:b w:val="0"/>
          <w:color w:val="4A4A49"/>
          <w:sz w:val="22"/>
        </w:rPr>
        <w:t>Paso 3: escriban en la plataforma del curso el sequenceDiagram del camino critico con el presupuesto de latencia repartido por salto, verificando que la suma de los tramos sea menor o igual al objetivo de p95 y que la nota final muestre el margen restante en milisegundos.</w:t>
      </w:r>
    </w:p>
    <w:p>
      <w:pPr>
        <w:pStyle w:val="ListNumber"/>
      </w:pPr>
      <w:r>
        <w:rPr>
          <w:b w:val="0"/>
          <w:color w:val="4A4A49"/>
          <w:sz w:val="22"/>
        </w:rPr>
        <w:t>Paso 4: ensayen el pitch de 5 a 8 minutos con cronometro y llenen la tabla de guion de 6 filas con minuto, seccion, quien habla, mensaje clave y evidencia en pantalla, verificando que la suma de los minutos quede entre 5 y 8, que ninguna seccion pase de 2:00 (y, si el docente autorizo equipo, que todos los integrantes hablen) y que cada seccion tenga una evidencia concreta que se pueda mostrar.</w:t>
      </w:r>
    </w:p>
    <w:p>
      <w:pPr>
        <w:pStyle w:val="ListNumber"/>
      </w:pPr>
      <w:r>
        <w:rPr>
          <w:b w:val="0"/>
          <w:color w:val="4A4A49"/>
          <w:sz w:val="22"/>
        </w:rPr>
        <w:t>Paso 5: cierren los 5 items del backlog de la Clase 11 dejando registro de los residuales, dejen el paquete casi final ordenado en el repositorio o el Drive y suban las 6 preguntas a la plataforma del curso (modulo Talleres) antes del domingo 23:59, verificando que el cuello de botella declarado en el analisis sea el mismo que muestra el diagrama de secuencia.</w:t>
      </w:r>
    </w:p>
    <w:p>
      <w:pPr>
        <w:spacing w:before="200" w:after="60"/>
      </w:pPr>
      <w:r>
        <w:rPr>
          <w:b/>
          <w:color w:val="1A1C1D"/>
          <w:sz w:val="32"/>
        </w:rPr>
        <w:t>Criterio de éxito</w:t>
      </w:r>
    </w:p>
    <w:p>
      <w:pPr>
        <w:pStyle w:val="ListBullet"/>
      </w:pPr>
      <w:r>
        <w:rPr>
          <w:b w:val="0"/>
          <w:color w:val="4A4A49"/>
          <w:sz w:val="22"/>
        </w:rPr>
        <w:t>Artefacto integrado al paquete PI (no archivo huérfano).</w:t>
      </w:r>
    </w:p>
    <w:p>
      <w:pPr>
        <w:pStyle w:val="ListBullet"/>
      </w:pPr>
      <w:r>
        <w:rPr>
          <w:b w:val="0"/>
          <w:color w:val="4A4A49"/>
          <w:sz w:val="22"/>
        </w:rPr>
        <w:t>Evidencia adjunta.</w:t>
      </w:r>
    </w:p>
    <w:p>
      <w:pPr>
        <w:pStyle w:val="ListBullet"/>
      </w:pPr>
      <w:r>
        <w:rPr>
          <w:b w:val="0"/>
          <w:color w:val="4A4A49"/>
          <w:sz w:val="22"/>
        </w:rPr>
        <w:t>Explicación oral de 60 s por estudiante (muestreo; si autorizaste equipos, pregunta a cualquier integrante).</w:t>
      </w:r>
    </w:p>
    <w:p>
      <w:pPr>
        <w:spacing w:before="200" w:after="60"/>
      </w:pPr>
      <w:r>
        <w:rPr>
          <w:b/>
          <w:color w:val="1A1C1D"/>
          <w:sz w:val="32"/>
        </w:rPr>
        <w:t>Errores frecuentes del estudiante (y cómo corregirlos en el momento)</w:t>
      </w:r>
    </w:p>
    <w:p>
      <w:pPr>
        <w:pStyle w:val="ListBullet"/>
      </w:pPr>
      <w:r>
        <w:rPr>
          <w:b w:val="0"/>
          <w:color w:val="4A4A49"/>
          <w:sz w:val="22"/>
        </w:rPr>
        <w:t>Objetivo de rendimiento sin numero, sin escenario de carga o sin bottleneck. Falta cualquiera de los tres y no es un analisis.</w:t>
      </w:r>
    </w:p>
    <w:p>
      <w:pPr>
        <w:pStyle w:val="ListBullet"/>
      </w:pPr>
      <w:r>
        <w:rPr>
          <w:b w:val="0"/>
          <w:color w:val="4A4A49"/>
          <w:sz w:val="22"/>
        </w:rPr>
        <w:t>Usar el promedio en vez del p95 y concluir que todo esta bien. Muestre por que el promedio esconde los casos malos.</w:t>
      </w:r>
    </w:p>
    <w:p>
      <w:pPr>
        <w:pStyle w:val="ListBullet"/>
      </w:pPr>
      <w:r>
        <w:rPr>
          <w:b w:val="0"/>
          <w:color w:val="4A4A49"/>
          <w:sz w:val="22"/>
        </w:rPr>
        <w:t>Ensayar el pitch leyendo las diapositivas. Cronometre y corte a los 8 minutos.</w:t>
      </w:r>
    </w:p>
    <w:p>
      <w:pPr>
        <w:spacing w:before="200" w:after="60"/>
      </w:pPr>
      <w:r>
        <w:rPr>
          <w:b/>
          <w:color w:val="1A1C1D"/>
          <w:sz w:val="32"/>
        </w:rPr>
        <w:t>Preguntas de comprobación oral (no son del quiz)</w:t>
      </w:r>
    </w:p>
    <w:p>
      <w:r>
        <w:rPr>
          <w:b w:val="0"/>
          <w:color w:val="4A4A49"/>
          <w:sz w:val="22"/>
        </w:rPr>
        <w:t>Úsalas en el tramo 100–115, a personas distintas y al azar.</w:t>
      </w:r>
    </w:p>
    <w:p>
      <w:pPr>
        <w:pStyle w:val="ListNumber"/>
      </w:pPr>
      <w:r>
        <w:rPr>
          <w:b w:val="0"/>
          <w:color w:val="4A4A49"/>
          <w:sz w:val="22"/>
        </w:rPr>
        <w:t>Que es el p95 y por que no usamos el promedio?</w:t>
      </w:r>
    </w:p>
    <w:p>
      <w:pPr>
        <w:pStyle w:val="ListNumber"/>
      </w:pPr>
      <w:r>
        <w:rPr>
          <w:b w:val="0"/>
          <w:color w:val="4A4A49"/>
          <w:sz w:val="22"/>
        </w:rPr>
        <w:t>Cual es su bottleneck sospechado y en que se basan?</w:t>
      </w:r>
    </w:p>
    <w:p>
      <w:pPr>
        <w:pStyle w:val="ListNumber"/>
      </w:pPr>
      <w:r>
        <w:rPr>
          <w:b w:val="0"/>
          <w:color w:val="4A4A49"/>
          <w:sz w:val="22"/>
        </w:rPr>
        <w:t>Diferencia entre stress test y spike test?</w:t>
      </w:r>
    </w:p>
    <w:p>
      <w:pPr>
        <w:spacing w:before="200" w:after="60"/>
      </w:pPr>
      <w:r>
        <w:rPr>
          <w:b/>
          <w:color w:val="1A1C1D"/>
          <w:sz w:val="32"/>
        </w:rPr>
        <w:t>Solución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12/Solucion Taller Clase 12 - CloudLite.docx</w:t>
      </w:r>
      <w:r>
        <w:rPr>
          <w:b w:val="0"/>
          <w:color w:val="4A4A49"/>
          <w:sz w:val="22"/>
        </w:rPr>
        <w:t xml:space="preserve"> — es la referencia con la que</w:t>
      </w:r>
    </w:p>
    <w:p>
      <w:r>
        <w:rPr>
          <w:b w:val="0"/>
          <w:color w:val="4A4A49"/>
          <w:sz w:val="22"/>
        </w:rPr>
        <w:t xml:space="preserve">comparas lo que entregan los estudiantes. </w:t>
      </w:r>
      <w:r>
        <w:rPr>
          <w:b/>
          <w:color w:val="4A4A49"/>
          <w:sz w:val="22"/>
        </w:rPr>
        <w:t>No proyectarla completa</w:t>
      </w:r>
      <w:r>
        <w:rPr>
          <w:b w:val="0"/>
          <w:color w:val="4A4A49"/>
          <w:sz w:val="22"/>
        </w:rPr>
        <w:t xml:space="preserve"> antes de que trabajen.</w:t>
      </w:r>
    </w:p>
    <w:p>
      <w:pPr>
        <w:spacing w:before="200" w:after="60"/>
      </w:pPr>
      <w:r>
        <w:rPr>
          <w:b/>
          <w:color w:val="1A1C1D"/>
          <w:sz w:val="32"/>
        </w:rPr>
        <w:t>Quiz</w:t>
      </w:r>
    </w:p>
    <w:p>
      <w:r>
        <w:rPr>
          <w:rFonts w:ascii="Consolas" w:hAnsi="Consolas"/>
          <w:b w:val="0"/>
          <w:color w:val="111111"/>
          <w:sz w:val="21"/>
        </w:rPr>
        <w:t>Kit docente/Clase 12/Quiz Clase 12 - Pruebas de rendimiento y preparacion final.docx</w:t>
      </w:r>
      <w:r>
        <w:rPr>
          <w:b w:val="0"/>
          <w:color w:val="4A4A49"/>
          <w:sz w:val="22"/>
        </w:rPr>
        <w:t xml:space="preserve"> (versión estudiante, sin respuestas)</w:t>
      </w:r>
    </w:p>
    <w:p>
      <w:r>
        <w:rPr>
          <w:b w:val="0"/>
          <w:color w:val="4A4A49"/>
          <w:sz w:val="22"/>
        </w:rPr>
        <w:t xml:space="preserve">y </w:t>
      </w:r>
      <w:r>
        <w:rPr>
          <w:rFonts w:ascii="Consolas" w:hAnsi="Consolas"/>
          <w:b w:val="0"/>
          <w:color w:val="111111"/>
          <w:sz w:val="21"/>
        </w:rPr>
        <w:t>Kit docente/Clase 12/Quiz Clase 12 - CLAVE DOCENTE.docx</w:t>
      </w:r>
      <w:r>
        <w:rPr>
          <w:b w:val="0"/>
          <w:color w:val="4A4A49"/>
          <w:sz w:val="22"/>
        </w:rPr>
        <w:t xml:space="preserve"> (clave, privada).</w:t>
      </w:r>
    </w:p>
    <w:p>
      <w:pPr>
        <w:spacing w:before="200" w:after="60"/>
      </w:pPr>
      <w:r>
        <w:rPr>
          <w:b/>
          <w:color w:val="1A1C1D"/>
          <w:sz w:val="32"/>
        </w:rPr>
        <w:t>Capturas sugeridas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La herramienta del día en uso con el artefacto CloudLite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Abre Navegador · editores de diagramas y de texto del curso y repite la demo de este guion.  2) Captura solo la ventana útil, no el escritorio completo.  3) Recorta a ~1200 px de ancho.  4) Guárdala como Kit docente/Clase 12/Capturas/demo-clase12.png.  5) Vuelve a generar el guion y la imagen queda embebida aquí sola. Detalle en Capturas/README.txt.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del entregable de un estudiante (diagrama / YAML / lab)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Con permiso del estudiante, captura su artefacto de hoy.  2) Recorta nombre y correo antes de guardar.  3) Guárdala como Kit docente/Clase 12/Capturas/evidencia-clase12.png.  4) Es para tu registro del corte; no se proyecta en clase.</w:t>
      </w:r>
    </w:p>
    <w:p>
      <w:pPr>
        <w:spacing w:before="200" w:after="60"/>
      </w:pPr>
      <w:r>
        <w:rPr>
          <w:b/>
          <w:color w:val="1A1C1D"/>
          <w:sz w:val="32"/>
        </w:rPr>
        <w:t>Notas operativas</w:t>
      </w:r>
    </w:p>
    <w:p>
      <w:pPr>
        <w:pStyle w:val="ListBullet"/>
      </w:pPr>
      <w:r>
        <w:rPr>
          <w:b w:val="0"/>
          <w:color w:val="4A4A49"/>
          <w:sz w:val="22"/>
        </w:rPr>
        <w:t>Plataforma de entrega: la plataforma del curso (la plataforma del curso). No es la plataforma oficial de la UNIAJC; la universidad no tiene campus virtual propio.</w:t>
      </w:r>
    </w:p>
    <w:p>
      <w:pPr>
        <w:pStyle w:val="ListBullet"/>
      </w:pPr>
      <w:r>
        <w:rPr>
          <w:b w:val="0"/>
          <w:color w:val="4A4A49"/>
          <w:sz w:val="22"/>
        </w:rPr>
        <w:t>Prohibido pedir cloud con tarjeta: todo el curso corre con free tier o en el navegador.</w:t>
      </w:r>
    </w:p>
    <w:p>
      <w:pPr>
        <w:pStyle w:val="ListBullet"/>
      </w:pPr>
      <w:r>
        <w:rPr>
          <w:b w:val="0"/>
          <w:color w:val="4A4A49"/>
          <w:sz w:val="22"/>
        </w:rPr>
        <w:t>Día de parcial = solo evaluación (no aplica a esta clase).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