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costo NO esta en milisegundos, es una unidad relativa donde 1.0 equivale por convencion a leer secuencialmente una pagina de 8 KB, y solo sirve para comparar planes del mismo motor; confundir cost con tiempo es el error mas frecuente al calificar esta pregunta.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Advertencia que evita un accidente en clase: ANALYZE EJECUTA la sentencia, asi que sobre un UPDATE o un DELETE hay que envolverlo en BEGIN y ROLLBACK, lo cual ya anticipa la Clase 8; con SELECT no hay riesgo y el taller es solo de SELECT.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nodo de 0,5 ms con loops=2006 cuesta un segundo entero y aparece impreso como el mas barato de la pantalla; es exactamente lo que va a pasar en la pregunta 3.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En la base de la clase el ANALYZE ya esta corrido, y eso es deliberado: si faltara, el estimado contra real de la pregunta 2 saldria disparatado por una razon que no es el tema de la clase y el estudiante concluiria lo contrario de lo que hay que aprender.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Cardinalidad y selectividad: por que el motor decide lo que decide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dos filtros juntos dejan 91 filas de 30.010, el 0,3 %, y ese 91 es el numero que el estudiante tiene que ver dos veces en la pregunta 1.</w:t>
      </w:r>
    </w:p>
    <w:p>
      <w:r>
        <w:rPr>
          <w:b/>
          <w:color w:val="4A4A49"/>
          <w:sz w:val="22"/>
        </w:rPr>
        <w:t>[Slide 12] Cardinalidad y selectividad: por que el motor decide lo que decide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Cardinalidad y selectividad: por que el motor decide lo que decide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Full table scan contra index scan, sin caricaturas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r>
        <w:rPr>
          <w:b/>
          <w:color w:val="4A4A49"/>
          <w:sz w:val="22"/>
        </w:rPr>
        <w:t>[Slide 15] Full table scan contra index scan, sin caricaturas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Predicado sargable: el antipatron que conecta con la Clase 7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antipatron de la funcion sobre la columna merece parrafo propio porque conecta con la Clase 7 y porque es el que la pregunta 4 pone de primero.</w:t>
      </w:r>
    </w:p>
    <w:p>
      <w:r>
        <w:rPr>
          <w:b/>
          <w:color w:val="4A4A49"/>
          <w:sz w:val="22"/>
        </w:rPr>
        <w:t>[Slide 18] Predicado sargable: el antipatron que conecta con la Clase 7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Predicado sargable: el antipatron que conecta con la Clase 7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Predicado sargable: el antipatron que conecta...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subconsulta correlacionada: 2.006 pasadas o una sola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 la pregunta 3, otros 20 puntos, y la cuarta afirmacion de la pregunta 4 dice lo mismo.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Dos detalles que valen puntos y que el docente tiene que poder justificar en el momento.</w:t>
      </w:r>
    </w:p>
    <w:p>
      <w:r>
        <w:rPr>
          <w:b/>
          <w:color w:val="4A4A49"/>
          <w:sz w:val="22"/>
        </w:rPr>
        <w:t>[Slide 22] La subconsulta correlacionada: 2.006 pasadas o una sola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subconsulta correlacionada: 2.006 pasadas o una sola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subconsulta correlacionada: 2.006 pasadas o una sola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25] Optimizar no cambia el resultado, y eso se demuestra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Tres advertencias al calificar.</w:t>
      </w:r>
    </w:p>
    <w:p>
      <w:r>
        <w:rPr>
          <w:b/>
          <w:color w:val="4A4A49"/>
          <w:sz w:val="22"/>
        </w:rPr>
        <w:t>[Slide 26] Optimizar no cambia el resultado, y eso se demuestra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antes y el despues del script de la clase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Hay que decir aqui, y no despues, lo que la quinta afirmacion de la pregunta 4 castiga: cambiar la coma por JOIN ...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script cierra con los bloques de la subconsulta correlacionada y con las dos pruebas de equivalencia, incluido el contraejemplo de COUNT(*) contra COUNT(c.id_cita) sobre los duenos 2001 a 2006, que es medio minuto de demo y ahorra la mitad de los reclamos de la pregunta 3.</w:t>
      </w:r>
    </w:p>
    <w:p>
      <w:r>
        <w:rPr>
          <w:b/>
          <w:color w:val="4A4A49"/>
          <w:sz w:val="22"/>
        </w:rPr>
        <w:t>[Slide 28] El antes y el despues del script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29] Donde se corre todo esto, y que no se puede medir aqui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Soporta EXPLAIN, EXPLAIN ANALYZE y la opcion BUFFERS; si en alguna maquina BUFFERS no responde.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Soporta EXPLAIN, EXPLAIN ANALYZE y la opcion BUFFERS; si en alguna maquina BUFFERS no responde, el enunciado ya autoriza usar EXPLAIN ANALYZE a secas y declararlo en la seccion 5 de la pregunta 5, asi que eso no cuesta puntos.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Hoy no se ofrece ningun playground externo como alterno, y conviene que lo digas asi de claro: en DB Fiddle o en cualquier otro no existe la base sembrada, de modo que quien mida ahi obtiene otros numeros, y la rubrica pide los del plan real -- el «Rows Removed by Filter: 29919» y las 91 filas son justo las dos anclas con las que se verifica.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alterno que cuesta puntos no es un alterno.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milisegundos, ademas, cambian entre dos corridas seguidas en la misma maquina: lo que no cambia son los conteos de filas, y por eso los conteos son lo que se califica y los milisegundos solo tienen que ser coherentes entre si.</w:t>
      </w:r>
    </w:p>
    <w:p>
      <w:r>
        <w:rPr>
          <w:b/>
          <w:color w:val="4A4A49"/>
          <w:sz w:val="22"/>
        </w:rPr>
        <w:t>[Slide 30] Preguntas frecuentes del grupo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31] Preguntas frecuentes del grupo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Preguntas frecuentes del grupo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antipatron y su reescritura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34] EXPLAIN ANALYZE: la evidencia, no la opinion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35] Matar la subconsulta correlacionada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(3/3)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conecta... — sintaxis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(4/4)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antipatron y su reescritura</w:t>
      </w:r>
    </w:p>
    <w:p>
      <w:pPr>
        <w:pStyle w:val="ListNumber"/>
      </w:pPr>
      <w:r>
        <w:rPr>
          <w:b w:val="0"/>
          <w:color w:val="4A4A49"/>
          <w:sz w:val="22"/>
        </w:rPr>
        <w:t>EXPLAIN ANALYZE: la evidencia, no la opinion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Optimizacion de consultas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40]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6 - Optimizacion de consultas/Taller PI - Clase 6 -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Primera pareja de consultas antes/despues del PI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Optimizacion de consultas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41]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