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200"/>
        <w:jc w:val="left"/>
        <w:shd w:val="clear" w:fill="095292"/>
      </w:pPr>
      <w:r>
        <w:rPr>
          <w:rFonts w:ascii="Calibri" w:hAnsi="Calibri" w:eastAsia="Calibri"/>
          <w:b/>
          <w:color w:val="FFFFFF"/>
          <w:sz w:val="26"/>
        </w:rPr>
        <w:t xml:space="preserve">  Anexo · Caso de estudio — Clínica Veterinaria «Huellitas»</w:t>
      </w:r>
    </w:p>
    <w:p>
      <w:pPr>
        <w:spacing w:after="120" w:before="0"/>
        <w:jc w:val="left"/>
      </w:pPr>
      <w:r>
        <w:rPr>
          <w:rFonts w:ascii="Calibri" w:hAnsi="Calibri" w:eastAsia="Calibri"/>
          <w:b w:val="0"/>
          <w:color w:val="269CCB"/>
          <w:sz w:val="20"/>
        </w:rPr>
        <w:t>Bases de Datos II · FI303215</w:t>
      </w:r>
    </w:p>
    <w:p>
      <w:pPr>
        <w:spacing w:after="120" w:before="0"/>
        <w:jc w:val="left"/>
      </w:pPr>
      <w:r>
        <w:rPr>
          <w:rFonts w:ascii="Calibri" w:hAnsi="Calibri" w:eastAsia="Calibri"/>
          <w:b w:val="0"/>
          <w:color w:val="2B2B2B"/>
          <w:sz w:val="20"/>
        </w:rPr>
        <w:t>Documento de consulta para todo el semestre. Los talleres, los quices y el Proyecto Integrador se refieren a esta clínica y a estos datos.</w:t>
      </w:r>
    </w:p>
    <w:p>
      <w:pPr>
        <w:spacing w:after="120" w:before="0"/>
        <w:jc w:val="left"/>
        <w:shd w:val="clear" w:fill="FFF8D6"/>
      </w:pPr>
      <w:r>
        <w:rPr>
          <w:rFonts w:ascii="Calibri" w:hAnsi="Calibri" w:eastAsia="Calibri"/>
          <w:b/>
          <w:color w:val="2B2B2B"/>
          <w:sz w:val="20"/>
        </w:rPr>
        <w:t>Huellitas es la clínica (el cliente); VetCare DB es la base de datos que usted construye para ella.</w:t>
      </w:r>
    </w:p>
    <w:p>
      <w:pPr>
        <w:spacing w:after="120" w:before="240"/>
        <w:jc w:val="left"/>
      </w:pPr>
      <w:r>
        <w:rPr>
          <w:rFonts w:ascii="Calibri" w:hAnsi="Calibri" w:eastAsia="Calibri"/>
          <w:b/>
          <w:color w:val="095292"/>
          <w:sz w:val="24"/>
        </w:rPr>
        <w:t>1. La clínica</w:t>
      </w:r>
    </w:p>
    <w:tbl>
      <w:tblPr>
        <w:tblStyle w:val="TableGrid"/>
        <w:tblW w:type="auto" w:w="0"/>
        <w:tblLook w:firstColumn="1" w:firstRow="1" w:lastColumn="0" w:lastRow="0" w:noHBand="0" w:noVBand="1" w:val="04A0"/>
      </w:tblPr>
      <w:tblGrid>
        <w:gridCol w:w="4896"/>
        <w:gridCol w:w="4896"/>
      </w:tblGrid>
      <w:tr>
        <w:tc>
          <w:tcPr>
            <w:tcW w:type="dxa" w:w="4896"/>
            <w:shd w:val="clear" w:fill="095292"/>
          </w:tcPr>
          <w:p>
            <w:r/>
            <w:r>
              <w:rPr>
                <w:rFonts w:ascii="Calibri" w:hAnsi="Calibri" w:eastAsia="Calibri"/>
                <w:b/>
                <w:color w:val="FFFFFF"/>
                <w:sz w:val="20"/>
              </w:rPr>
              <w:t>Dato</w:t>
            </w:r>
          </w:p>
        </w:tc>
        <w:tc>
          <w:tcPr>
            <w:tcW w:type="dxa" w:w="4896"/>
            <w:shd w:val="clear" w:fill="095292"/>
          </w:tcPr>
          <w:p>
            <w:r/>
            <w:r>
              <w:rPr>
                <w:rFonts w:ascii="Calibri" w:hAnsi="Calibri" w:eastAsia="Calibri"/>
                <w:b/>
                <w:color w:val="FFFFFF"/>
                <w:sz w:val="20"/>
              </w:rPr>
              <w:t>Detalle</w:t>
            </w:r>
          </w:p>
        </w:tc>
      </w:tr>
      <w:tr>
        <w:tc>
          <w:tcPr>
            <w:tcW w:type="dxa" w:w="4896"/>
          </w:tcPr>
          <w:p>
            <w:r/>
            <w:r>
              <w:rPr>
                <w:rFonts w:ascii="Calibri" w:hAnsi="Calibri" w:eastAsia="Calibri"/>
                <w:b w:val="0"/>
                <w:color w:val="2B2B2B"/>
                <w:sz w:val="20"/>
              </w:rPr>
              <w:t>Ciudad</w:t>
            </w:r>
          </w:p>
        </w:tc>
        <w:tc>
          <w:tcPr>
            <w:tcW w:type="dxa" w:w="4896"/>
          </w:tcPr>
          <w:p>
            <w:r/>
            <w:r>
              <w:rPr>
                <w:rFonts w:ascii="Calibri" w:hAnsi="Calibri" w:eastAsia="Calibri"/>
                <w:b w:val="0"/>
                <w:color w:val="2B2B2B"/>
                <w:sz w:val="20"/>
              </w:rPr>
              <w:t>Cali, Valle del Cauca</w:t>
            </w:r>
          </w:p>
        </w:tc>
      </w:tr>
      <w:tr>
        <w:tc>
          <w:tcPr>
            <w:tcW w:type="dxa" w:w="4896"/>
            <w:shd w:val="clear" w:fill="F2F2F2"/>
          </w:tcPr>
          <w:p>
            <w:r/>
            <w:r>
              <w:rPr>
                <w:rFonts w:ascii="Calibri" w:hAnsi="Calibri" w:eastAsia="Calibri"/>
                <w:b w:val="0"/>
                <w:color w:val="2B2B2B"/>
                <w:sz w:val="20"/>
              </w:rPr>
              <w:t>Volumen de atención</w:t>
            </w:r>
          </w:p>
        </w:tc>
        <w:tc>
          <w:tcPr>
            <w:tcW w:type="dxa" w:w="4896"/>
            <w:shd w:val="clear" w:fill="F2F2F2"/>
          </w:tcPr>
          <w:p>
            <w:r/>
            <w:r>
              <w:rPr>
                <w:rFonts w:ascii="Calibri" w:hAnsi="Calibri" w:eastAsia="Calibri"/>
                <w:b w:val="0"/>
                <w:color w:val="2B2B2B"/>
                <w:sz w:val="20"/>
              </w:rPr>
              <w:t>unas 150 citas por día</w:t>
            </w:r>
          </w:p>
        </w:tc>
      </w:tr>
      <w:tr>
        <w:tc>
          <w:tcPr>
            <w:tcW w:type="dxa" w:w="4896"/>
          </w:tcPr>
          <w:p>
            <w:r/>
            <w:r>
              <w:rPr>
                <w:rFonts w:ascii="Calibri" w:hAnsi="Calibri" w:eastAsia="Calibri"/>
                <w:b w:val="0"/>
                <w:color w:val="2B2B2B"/>
                <w:sz w:val="20"/>
              </w:rPr>
              <w:t>Equipo clínico</w:t>
            </w:r>
          </w:p>
        </w:tc>
        <w:tc>
          <w:tcPr>
            <w:tcW w:type="dxa" w:w="4896"/>
          </w:tcPr>
          <w:p>
            <w:r/>
            <w:r>
              <w:rPr>
                <w:rFonts w:ascii="Calibri" w:hAnsi="Calibri" w:eastAsia="Calibri"/>
                <w:b w:val="0"/>
                <w:color w:val="2B2B2B"/>
                <w:sz w:val="20"/>
              </w:rPr>
              <w:t>16 veterinarios entre General, Dermatología y Cirugía</w:t>
            </w:r>
          </w:p>
        </w:tc>
      </w:tr>
      <w:tr>
        <w:tc>
          <w:tcPr>
            <w:tcW w:type="dxa" w:w="4896"/>
            <w:shd w:val="clear" w:fill="F2F2F2"/>
          </w:tcPr>
          <w:p>
            <w:r/>
            <w:r>
              <w:rPr>
                <w:rFonts w:ascii="Calibri" w:hAnsi="Calibri" w:eastAsia="Calibri"/>
                <w:b w:val="0"/>
                <w:color w:val="2B2B2B"/>
                <w:sz w:val="20"/>
              </w:rPr>
              <w:t>Pacientes registrados</w:t>
            </w:r>
          </w:p>
        </w:tc>
        <w:tc>
          <w:tcPr>
            <w:tcW w:type="dxa" w:w="4896"/>
            <w:shd w:val="clear" w:fill="F2F2F2"/>
          </w:tcPr>
          <w:p>
            <w:r/>
            <w:r>
              <w:rPr>
                <w:rFonts w:ascii="Calibri" w:hAnsi="Calibri" w:eastAsia="Calibri"/>
                <w:b w:val="0"/>
                <w:color w:val="2B2B2B"/>
                <w:sz w:val="20"/>
              </w:rPr>
              <w:t>alrededor de 5.000 mascotas de unos 2.000 dueños</w:t>
            </w:r>
          </w:p>
        </w:tc>
      </w:tr>
      <w:tr>
        <w:tc>
          <w:tcPr>
            <w:tcW w:type="dxa" w:w="4896"/>
          </w:tcPr>
          <w:p>
            <w:r/>
            <w:r>
              <w:rPr>
                <w:rFonts w:ascii="Calibri" w:hAnsi="Calibri" w:eastAsia="Calibri"/>
                <w:b w:val="0"/>
                <w:color w:val="2B2B2B"/>
                <w:sz w:val="20"/>
              </w:rPr>
              <w:t>Cómo opera hoy</w:t>
            </w:r>
          </w:p>
        </w:tc>
        <w:tc>
          <w:tcPr>
            <w:tcW w:type="dxa" w:w="4896"/>
          </w:tcPr>
          <w:p>
            <w:r/>
            <w:r>
              <w:rPr>
                <w:rFonts w:ascii="Calibri" w:hAnsi="Calibri" w:eastAsia="Calibri"/>
                <w:b w:val="0"/>
                <w:color w:val="2B2B2B"/>
                <w:sz w:val="20"/>
              </w:rPr>
              <w:t>carpetas de papel en un archivo físico, sin sistema</w:t>
            </w:r>
          </w:p>
        </w:tc>
      </w:tr>
    </w:tbl>
    <w:p>
      <w:pPr>
        <w:spacing w:after="80" w:before="0"/>
        <w:jc w:val="left"/>
      </w:pPr>
    </w:p>
    <w:p>
      <w:pPr>
        <w:spacing w:after="120" w:before="240"/>
        <w:jc w:val="left"/>
      </w:pPr>
      <w:r>
        <w:rPr>
          <w:rFonts w:ascii="Calibri" w:hAnsi="Calibri" w:eastAsia="Calibri"/>
          <w:b/>
          <w:color w:val="095292"/>
          <w:sz w:val="24"/>
        </w:rPr>
        <w:t>2. El problema que la trae hasta aquí</w:t>
      </w:r>
    </w:p>
    <w:p>
      <w:pPr>
        <w:spacing w:after="120" w:before="0"/>
        <w:jc w:val="left"/>
      </w:pPr>
      <w:r>
        <w:rPr>
          <w:rFonts w:ascii="Calibri" w:hAnsi="Calibri" w:eastAsia="Calibri"/>
          <w:b w:val="0"/>
          <w:color w:val="2B2B2B"/>
          <w:sz w:val="22"/>
        </w:rPr>
        <w:t xml:space="preserve">La Clinica Veterinaria «Huellitas» atiende un alto volumen de pacientes y hoy lleva toda su gestion en carpetas de papel. La administracion reporta tres problemas: se extravian fichas de pacientes, buscar un historial en el archivo fisico genera filas en la sala de espera, y no hay metricas (no saben cuantas especies atienden al mes). Ustedes fueron contratados para resolverlo con un sistema llamado </w:t>
      </w:r>
      <w:r>
        <w:rPr>
          <w:rFonts w:ascii="Calibri" w:hAnsi="Calibri" w:eastAsia="Calibri"/>
          <w:b/>
          <w:color w:val="2B2B2B"/>
          <w:sz w:val="22"/>
        </w:rPr>
        <w:t>VetCare</w:t>
      </w:r>
      <w:r>
        <w:rPr>
          <w:rFonts w:ascii="Calibri" w:hAnsi="Calibri" w:eastAsia="Calibri"/>
          <w:b w:val="0"/>
          <w:color w:val="2B2B2B"/>
          <w:sz w:val="22"/>
        </w:rPr>
        <w:t>.</w:t>
      </w:r>
    </w:p>
    <w:p>
      <w:pPr>
        <w:pStyle w:val="ListBullet"/>
        <w:spacing w:after="40"/>
      </w:pPr>
      <w:r>
        <w:rPr>
          <w:rFonts w:ascii="Calibri" w:hAnsi="Calibri" w:eastAsia="Calibri"/>
          <w:b w:val="0"/>
          <w:color w:val="2B2B2B"/>
          <w:sz w:val="22"/>
        </w:rPr>
        <w:t xml:space="preserve">Se </w:t>
      </w:r>
      <w:r>
        <w:rPr>
          <w:rFonts w:ascii="Calibri" w:hAnsi="Calibri" w:eastAsia="Calibri"/>
          <w:b/>
          <w:color w:val="2B2B2B"/>
          <w:sz w:val="22"/>
        </w:rPr>
        <w:t>extravían fichas</w:t>
      </w:r>
      <w:r>
        <w:rPr>
          <w:rFonts w:ascii="Calibri" w:hAnsi="Calibri" w:eastAsia="Calibri"/>
          <w:b w:val="0"/>
          <w:color w:val="2B2B2B"/>
          <w:sz w:val="22"/>
        </w:rPr>
        <w:t xml:space="preserve"> de pacientes: el expediente existe en un solo papel.</w:t>
      </w:r>
    </w:p>
    <w:p>
      <w:pPr>
        <w:pStyle w:val="ListBullet"/>
        <w:spacing w:after="40"/>
      </w:pPr>
      <w:r>
        <w:rPr>
          <w:rFonts w:ascii="Calibri" w:hAnsi="Calibri" w:eastAsia="Calibri"/>
          <w:b w:val="0"/>
          <w:color w:val="2B2B2B"/>
          <w:sz w:val="22"/>
        </w:rPr>
        <w:t xml:space="preserve">Buscar un historial en el archivo físico </w:t>
      </w:r>
      <w:r>
        <w:rPr>
          <w:rFonts w:ascii="Calibri" w:hAnsi="Calibri" w:eastAsia="Calibri"/>
          <w:b/>
          <w:color w:val="2B2B2B"/>
          <w:sz w:val="22"/>
        </w:rPr>
        <w:t>genera filas</w:t>
      </w:r>
      <w:r>
        <w:rPr>
          <w:rFonts w:ascii="Calibri" w:hAnsi="Calibri" w:eastAsia="Calibri"/>
          <w:b w:val="0"/>
          <w:color w:val="2B2B2B"/>
          <w:sz w:val="22"/>
        </w:rPr>
        <w:t xml:space="preserve"> en la sala de espera.</w:t>
      </w:r>
    </w:p>
    <w:p>
      <w:pPr>
        <w:pStyle w:val="ListBullet"/>
        <w:spacing w:after="40"/>
      </w:pPr>
      <w:r>
        <w:rPr>
          <w:rFonts w:ascii="Calibri" w:hAnsi="Calibri" w:eastAsia="Calibri"/>
          <w:b/>
          <w:color w:val="2B2B2B"/>
          <w:sz w:val="22"/>
        </w:rPr>
        <w:t>No hay métricas</w:t>
      </w:r>
      <w:r>
        <w:rPr>
          <w:rFonts w:ascii="Calibri" w:hAnsi="Calibri" w:eastAsia="Calibri"/>
          <w:b w:val="0"/>
          <w:color w:val="2B2B2B"/>
          <w:sz w:val="22"/>
        </w:rPr>
        <w:t>: no saben cuántas especies atienden al mes.</w:t>
      </w:r>
    </w:p>
    <w:p>
      <w:pPr>
        <w:spacing w:after="120" w:before="240"/>
        <w:jc w:val="left"/>
      </w:pPr>
      <w:r>
        <w:rPr>
          <w:rFonts w:ascii="Calibri" w:hAnsi="Calibri" w:eastAsia="Calibri"/>
          <w:b/>
          <w:color w:val="095292"/>
          <w:sz w:val="24"/>
        </w:rPr>
        <w:t>3. Quién va a usar el sistema</w:t>
      </w:r>
    </w:p>
    <w:p>
      <w:pPr>
        <w:pStyle w:val="ListBullet"/>
        <w:spacing w:after="40"/>
      </w:pPr>
      <w:r>
        <w:rPr>
          <w:rFonts w:ascii="Calibri" w:hAnsi="Calibri" w:eastAsia="Calibri"/>
          <w:b/>
          <w:color w:val="2B2B2B"/>
          <w:sz w:val="22"/>
        </w:rPr>
        <w:t>Dueño de la clínica:</w:t>
      </w:r>
      <w:r>
        <w:rPr>
          <w:rFonts w:ascii="Calibri" w:hAnsi="Calibri" w:eastAsia="Calibri"/>
          <w:b w:val="0"/>
          <w:color w:val="2B2B2B"/>
          <w:sz w:val="22"/>
        </w:rPr>
        <w:t xml:space="preserve"> quiere métricas del negocio.</w:t>
      </w:r>
    </w:p>
    <w:p>
      <w:pPr>
        <w:pStyle w:val="ListBullet"/>
        <w:spacing w:after="40"/>
      </w:pPr>
      <w:r>
        <w:rPr>
          <w:rFonts w:ascii="Calibri" w:hAnsi="Calibri" w:eastAsia="Calibri"/>
          <w:b/>
          <w:color w:val="2B2B2B"/>
          <w:sz w:val="22"/>
        </w:rPr>
        <w:t>Recepcionista:</w:t>
      </w:r>
      <w:r>
        <w:rPr>
          <w:rFonts w:ascii="Calibri" w:hAnsi="Calibri" w:eastAsia="Calibri"/>
          <w:b w:val="0"/>
          <w:color w:val="2B2B2B"/>
          <w:sz w:val="22"/>
        </w:rPr>
        <w:t xml:space="preserve"> quiere agendar rápido y con pocos clics.</w:t>
      </w:r>
    </w:p>
    <w:p>
      <w:pPr>
        <w:pStyle w:val="ListBullet"/>
        <w:spacing w:after="40"/>
      </w:pPr>
      <w:r>
        <w:rPr>
          <w:rFonts w:ascii="Calibri" w:hAnsi="Calibri" w:eastAsia="Calibri"/>
          <w:b/>
          <w:color w:val="2B2B2B"/>
          <w:sz w:val="22"/>
        </w:rPr>
        <w:t>Veterinario:</w:t>
      </w:r>
      <w:r>
        <w:rPr>
          <w:rFonts w:ascii="Calibri" w:hAnsi="Calibri" w:eastAsia="Calibri"/>
          <w:b w:val="0"/>
          <w:color w:val="2B2B2B"/>
          <w:sz w:val="22"/>
        </w:rPr>
        <w:t xml:space="preserve"> quiere el historial del paciente a la mano durante la consulta.</w:t>
      </w:r>
    </w:p>
    <w:p>
      <w:pPr>
        <w:spacing w:after="120" w:before="0"/>
        <w:jc w:val="left"/>
      </w:pPr>
      <w:r>
        <w:rPr>
          <w:rFonts w:ascii="Calibri" w:hAnsi="Calibri" w:eastAsia="Calibri"/>
          <w:b w:val="0"/>
          <w:color w:val="2B2B2B"/>
          <w:sz w:val="22"/>
        </w:rPr>
        <w:t xml:space="preserve">Sus intereses </w:t>
      </w:r>
      <w:r>
        <w:rPr>
          <w:rFonts w:ascii="Calibri" w:hAnsi="Calibri" w:eastAsia="Calibri"/>
          <w:b/>
          <w:color w:val="2B2B2B"/>
          <w:sz w:val="22"/>
        </w:rPr>
        <w:t>entran en conflicto</w:t>
      </w:r>
      <w:r>
        <w:rPr>
          <w:rFonts w:ascii="Calibri" w:hAnsi="Calibri" w:eastAsia="Calibri"/>
          <w:b w:val="0"/>
          <w:color w:val="2B2B2B"/>
          <w:sz w:val="22"/>
        </w:rPr>
        <w:t xml:space="preserve">: pedir más datos en el formulario de la cita da mejores métricas al dueño y le hace más lento el trabajo a la recepcionista. Cuando dude si un dato sobra, pregúntese </w:t>
      </w:r>
      <w:r>
        <w:rPr>
          <w:rFonts w:ascii="Calibri" w:hAnsi="Calibri" w:eastAsia="Calibri"/>
          <w:b/>
          <w:color w:val="2B2B2B"/>
          <w:sz w:val="22"/>
        </w:rPr>
        <w:t>cuál de los tres lo necesita</w:t>
      </w:r>
      <w:r>
        <w:rPr>
          <w:rFonts w:ascii="Calibri" w:hAnsi="Calibri" w:eastAsia="Calibri"/>
          <w:b w:val="0"/>
          <w:color w:val="2B2B2B"/>
          <w:sz w:val="22"/>
        </w:rPr>
        <w:t xml:space="preserve"> y qué pierde otro si lo agrega. Ahí están las decisiones de diseño del semestre.</w:t>
      </w:r>
    </w:p>
    <w:p>
      <w:pPr>
        <w:spacing w:after="120" w:before="240"/>
        <w:jc w:val="left"/>
      </w:pPr>
      <w:r>
        <w:rPr>
          <w:rFonts w:ascii="Calibri" w:hAnsi="Calibri" w:eastAsia="Calibri"/>
          <w:b/>
          <w:color w:val="095292"/>
          <w:sz w:val="24"/>
        </w:rPr>
        <w:t>4. Qué guarda el sistema</w:t>
      </w:r>
    </w:p>
    <w:p>
      <w:pPr>
        <w:spacing w:after="120" w:before="0"/>
        <w:jc w:val="left"/>
      </w:pPr>
      <w:r>
        <w:rPr>
          <w:rFonts w:ascii="Calibri" w:hAnsi="Calibri" w:eastAsia="Calibri"/>
          <w:b w:val="0"/>
          <w:color w:val="2B2B2B"/>
          <w:sz w:val="20"/>
        </w:rPr>
        <w:t>Ocho entidades. Aquí están descritas por lo que significan para la clínica; traducirlas a tablas con sus tipos y sus claves es su trabajo.</w:t>
      </w:r>
    </w:p>
    <w:tbl>
      <w:tblPr>
        <w:tblStyle w:val="TableGrid"/>
        <w:tblW w:type="auto" w:w="0"/>
        <w:tblLook w:firstColumn="1" w:firstRow="1" w:lastColumn="0" w:lastRow="0" w:noHBand="0" w:noVBand="1" w:val="04A0"/>
      </w:tblPr>
      <w:tblGrid>
        <w:gridCol w:w="4896"/>
        <w:gridCol w:w="4896"/>
      </w:tblGrid>
      <w:tr>
        <w:tc>
          <w:tcPr>
            <w:tcW w:type="dxa" w:w="4896"/>
            <w:shd w:val="clear" w:fill="095292"/>
          </w:tcPr>
          <w:p>
            <w:r/>
            <w:r>
              <w:rPr>
                <w:rFonts w:ascii="Calibri" w:hAnsi="Calibri" w:eastAsia="Calibri"/>
                <w:b/>
                <w:color w:val="FFFFFF"/>
                <w:sz w:val="20"/>
              </w:rPr>
              <w:t>Entidad</w:t>
            </w:r>
          </w:p>
        </w:tc>
        <w:tc>
          <w:tcPr>
            <w:tcW w:type="dxa" w:w="4896"/>
            <w:shd w:val="clear" w:fill="095292"/>
          </w:tcPr>
          <w:p>
            <w:r/>
            <w:r>
              <w:rPr>
                <w:rFonts w:ascii="Calibri" w:hAnsi="Calibri" w:eastAsia="Calibri"/>
                <w:b/>
                <w:color w:val="FFFFFF"/>
                <w:sz w:val="20"/>
              </w:rPr>
              <w:t>Qué es para la clínica</w:t>
            </w:r>
          </w:p>
        </w:tc>
      </w:tr>
      <w:tr>
        <w:tc>
          <w:tcPr>
            <w:tcW w:type="dxa" w:w="4896"/>
          </w:tcPr>
          <w:p>
            <w:r/>
            <w:r>
              <w:rPr>
                <w:rFonts w:ascii="Calibri" w:hAnsi="Calibri" w:eastAsia="Calibri"/>
                <w:b w:val="0"/>
                <w:color w:val="2B2B2B"/>
                <w:sz w:val="20"/>
              </w:rPr>
              <w:t>Dueño</w:t>
            </w:r>
          </w:p>
        </w:tc>
        <w:tc>
          <w:tcPr>
            <w:tcW w:type="dxa" w:w="4896"/>
          </w:tcPr>
          <w:p>
            <w:r/>
            <w:r>
              <w:rPr>
                <w:rFonts w:ascii="Calibri" w:hAnsi="Calibri" w:eastAsia="Calibri"/>
                <w:b w:val="0"/>
                <w:color w:val="2B2B2B"/>
                <w:sz w:val="20"/>
              </w:rPr>
              <w:t>La persona que trae la mascota y a quien se le factura. Un dueño puede tener varias mascotas.</w:t>
            </w:r>
          </w:p>
        </w:tc>
      </w:tr>
      <w:tr>
        <w:tc>
          <w:tcPr>
            <w:tcW w:type="dxa" w:w="4896"/>
            <w:shd w:val="clear" w:fill="F2F2F2"/>
          </w:tcPr>
          <w:p>
            <w:r/>
            <w:r>
              <w:rPr>
                <w:rFonts w:ascii="Calibri" w:hAnsi="Calibri" w:eastAsia="Calibri"/>
                <w:b w:val="0"/>
                <w:color w:val="2B2B2B"/>
                <w:sz w:val="20"/>
              </w:rPr>
              <w:t>Mascota</w:t>
            </w:r>
          </w:p>
        </w:tc>
        <w:tc>
          <w:tcPr>
            <w:tcW w:type="dxa" w:w="4896"/>
            <w:shd w:val="clear" w:fill="F2F2F2"/>
          </w:tcPr>
          <w:p>
            <w:r/>
            <w:r>
              <w:rPr>
                <w:rFonts w:ascii="Calibri" w:hAnsi="Calibri" w:eastAsia="Calibri"/>
                <w:b w:val="0"/>
                <w:color w:val="2B2B2B"/>
                <w:sz w:val="20"/>
              </w:rPr>
              <w:t>El paciente. Pertenece a un dueño y puede quedar inactiva sin que se borre su historial.</w:t>
            </w:r>
          </w:p>
        </w:tc>
      </w:tr>
      <w:tr>
        <w:tc>
          <w:tcPr>
            <w:tcW w:type="dxa" w:w="4896"/>
          </w:tcPr>
          <w:p>
            <w:r/>
            <w:r>
              <w:rPr>
                <w:rFonts w:ascii="Calibri" w:hAnsi="Calibri" w:eastAsia="Calibri"/>
                <w:b w:val="0"/>
                <w:color w:val="2B2B2B"/>
                <w:sz w:val="20"/>
              </w:rPr>
              <w:t>Veterinario</w:t>
            </w:r>
          </w:p>
        </w:tc>
        <w:tc>
          <w:tcPr>
            <w:tcW w:type="dxa" w:w="4896"/>
          </w:tcPr>
          <w:p>
            <w:r/>
            <w:r>
              <w:rPr>
                <w:rFonts w:ascii="Calibri" w:hAnsi="Calibri" w:eastAsia="Calibri"/>
                <w:b w:val="0"/>
                <w:color w:val="2B2B2B"/>
                <w:sz w:val="20"/>
              </w:rPr>
              <w:t>Quien atiende. Tiene una especialidad y una agenda propia.</w:t>
            </w:r>
          </w:p>
        </w:tc>
      </w:tr>
      <w:tr>
        <w:tc>
          <w:tcPr>
            <w:tcW w:type="dxa" w:w="4896"/>
            <w:shd w:val="clear" w:fill="F2F2F2"/>
          </w:tcPr>
          <w:p>
            <w:r/>
            <w:r>
              <w:rPr>
                <w:rFonts w:ascii="Calibri" w:hAnsi="Calibri" w:eastAsia="Calibri"/>
                <w:b w:val="0"/>
                <w:color w:val="2B2B2B"/>
                <w:sz w:val="20"/>
              </w:rPr>
              <w:t>Cita</w:t>
            </w:r>
          </w:p>
        </w:tc>
        <w:tc>
          <w:tcPr>
            <w:tcW w:type="dxa" w:w="4896"/>
            <w:shd w:val="clear" w:fill="F2F2F2"/>
          </w:tcPr>
          <w:p>
            <w:r/>
            <w:r>
              <w:rPr>
                <w:rFonts w:ascii="Calibri" w:hAnsi="Calibri" w:eastAsia="Calibri"/>
                <w:b w:val="0"/>
                <w:color w:val="2B2B2B"/>
                <w:sz w:val="20"/>
              </w:rPr>
              <w:t>Un espacio reservado: una mascota, un veterinario, una fecha y hora, y un estado.</w:t>
            </w:r>
          </w:p>
        </w:tc>
      </w:tr>
      <w:tr>
        <w:tc>
          <w:tcPr>
            <w:tcW w:type="dxa" w:w="4896"/>
          </w:tcPr>
          <w:p>
            <w:r/>
            <w:r>
              <w:rPr>
                <w:rFonts w:ascii="Calibri" w:hAnsi="Calibri" w:eastAsia="Calibri"/>
                <w:b w:val="0"/>
                <w:color w:val="2B2B2B"/>
                <w:sz w:val="20"/>
              </w:rPr>
              <w:t>Consulta</w:t>
            </w:r>
          </w:p>
        </w:tc>
        <w:tc>
          <w:tcPr>
            <w:tcW w:type="dxa" w:w="4896"/>
          </w:tcPr>
          <w:p>
            <w:r/>
            <w:r>
              <w:rPr>
                <w:rFonts w:ascii="Calibri" w:hAnsi="Calibri" w:eastAsia="Calibri"/>
                <w:b w:val="0"/>
                <w:color w:val="2B2B2B"/>
                <w:sz w:val="20"/>
              </w:rPr>
              <w:t>Lo que ocurrió en una cita atendida: motivo, diagnóstico y tratamiento. No existe sin su cita.</w:t>
            </w:r>
          </w:p>
        </w:tc>
      </w:tr>
      <w:tr>
        <w:tc>
          <w:tcPr>
            <w:tcW w:type="dxa" w:w="4896"/>
            <w:shd w:val="clear" w:fill="F2F2F2"/>
          </w:tcPr>
          <w:p>
            <w:r/>
            <w:r>
              <w:rPr>
                <w:rFonts w:ascii="Calibri" w:hAnsi="Calibri" w:eastAsia="Calibri"/>
                <w:b w:val="0"/>
                <w:color w:val="2B2B2B"/>
                <w:sz w:val="20"/>
              </w:rPr>
              <w:t>Insumo</w:t>
            </w:r>
          </w:p>
        </w:tc>
        <w:tc>
          <w:tcPr>
            <w:tcW w:type="dxa" w:w="4896"/>
            <w:shd w:val="clear" w:fill="F2F2F2"/>
          </w:tcPr>
          <w:p>
            <w:r/>
            <w:r>
              <w:rPr>
                <w:rFonts w:ascii="Calibri" w:hAnsi="Calibri" w:eastAsia="Calibri"/>
                <w:b w:val="0"/>
                <w:color w:val="2B2B2B"/>
                <w:sz w:val="20"/>
              </w:rPr>
              <w:t>Medicamentos y materiales, con precio y stock. Se descuentan al facturar.</w:t>
            </w:r>
          </w:p>
        </w:tc>
      </w:tr>
      <w:tr>
        <w:tc>
          <w:tcPr>
            <w:tcW w:type="dxa" w:w="4896"/>
          </w:tcPr>
          <w:p>
            <w:r/>
            <w:r>
              <w:rPr>
                <w:rFonts w:ascii="Calibri" w:hAnsi="Calibri" w:eastAsia="Calibri"/>
                <w:b w:val="0"/>
                <w:color w:val="2B2B2B"/>
                <w:sz w:val="20"/>
              </w:rPr>
              <w:t>Factura</w:t>
            </w:r>
          </w:p>
        </w:tc>
        <w:tc>
          <w:tcPr>
            <w:tcW w:type="dxa" w:w="4896"/>
          </w:tcPr>
          <w:p>
            <w:r/>
            <w:r>
              <w:rPr>
                <w:rFonts w:ascii="Calibri" w:hAnsi="Calibri" w:eastAsia="Calibri"/>
                <w:b w:val="0"/>
                <w:color w:val="2B2B2B"/>
                <w:sz w:val="20"/>
              </w:rPr>
              <w:t>El cobro de una consulta, con su total.</w:t>
            </w:r>
          </w:p>
        </w:tc>
      </w:tr>
      <w:tr>
        <w:tc>
          <w:tcPr>
            <w:tcW w:type="dxa" w:w="4896"/>
            <w:shd w:val="clear" w:fill="F2F2F2"/>
          </w:tcPr>
          <w:p>
            <w:r/>
            <w:r>
              <w:rPr>
                <w:rFonts w:ascii="Calibri" w:hAnsi="Calibri" w:eastAsia="Calibri"/>
                <w:b w:val="0"/>
                <w:color w:val="2B2B2B"/>
                <w:sz w:val="20"/>
              </w:rPr>
              <w:t>Detalle de factura</w:t>
            </w:r>
          </w:p>
        </w:tc>
        <w:tc>
          <w:tcPr>
            <w:tcW w:type="dxa" w:w="4896"/>
            <w:shd w:val="clear" w:fill="F2F2F2"/>
          </w:tcPr>
          <w:p>
            <w:r/>
            <w:r>
              <w:rPr>
                <w:rFonts w:ascii="Calibri" w:hAnsi="Calibri" w:eastAsia="Calibri"/>
                <w:b w:val="0"/>
                <w:color w:val="2B2B2B"/>
                <w:sz w:val="20"/>
              </w:rPr>
              <w:t>Cada línea de la factura: qué insumo, cuántas unidades y a qué precio se vendió ese día.</w:t>
            </w:r>
          </w:p>
        </w:tc>
      </w:tr>
    </w:tbl>
    <w:p>
      <w:pPr>
        <w:spacing w:after="80" w:before="0"/>
        <w:jc w:val="left"/>
      </w:pPr>
    </w:p>
    <w:p>
      <w:pPr>
        <w:spacing w:after="120" w:before="0"/>
        <w:jc w:val="left"/>
      </w:pPr>
      <w:r>
        <w:rPr>
          <w:rFonts w:ascii="Calibri" w:hAnsi="Calibri" w:eastAsia="Calibri"/>
          <w:b w:val="0"/>
          <w:color w:val="2B2B2B"/>
          <w:sz w:val="22"/>
        </w:rPr>
        <w:t xml:space="preserve">Cómo se relacionan: un </w:t>
      </w:r>
      <w:r>
        <w:rPr>
          <w:rFonts w:ascii="Calibri" w:hAnsi="Calibri" w:eastAsia="Calibri"/>
          <w:b/>
          <w:color w:val="2B2B2B"/>
          <w:sz w:val="22"/>
        </w:rPr>
        <w:t>Dueño</w:t>
      </w:r>
      <w:r>
        <w:rPr>
          <w:rFonts w:ascii="Calibri" w:hAnsi="Calibri" w:eastAsia="Calibri"/>
          <w:b w:val="0"/>
          <w:color w:val="2B2B2B"/>
          <w:sz w:val="22"/>
        </w:rPr>
        <w:t xml:space="preserve"> tiene varias </w:t>
      </w:r>
      <w:r>
        <w:rPr>
          <w:rFonts w:ascii="Calibri" w:hAnsi="Calibri" w:eastAsia="Calibri"/>
          <w:b/>
          <w:color w:val="2B2B2B"/>
          <w:sz w:val="22"/>
        </w:rPr>
        <w:t>Mascotas</w:t>
      </w:r>
      <w:r>
        <w:rPr>
          <w:rFonts w:ascii="Calibri" w:hAnsi="Calibri" w:eastAsia="Calibri"/>
          <w:b w:val="0"/>
          <w:color w:val="2B2B2B"/>
          <w:sz w:val="22"/>
        </w:rPr>
        <w:t xml:space="preserve">; una </w:t>
      </w:r>
      <w:r>
        <w:rPr>
          <w:rFonts w:ascii="Calibri" w:hAnsi="Calibri" w:eastAsia="Calibri"/>
          <w:b/>
          <w:color w:val="2B2B2B"/>
          <w:sz w:val="22"/>
        </w:rPr>
        <w:t>Mascota</w:t>
      </w:r>
      <w:r>
        <w:rPr>
          <w:rFonts w:ascii="Calibri" w:hAnsi="Calibri" w:eastAsia="Calibri"/>
          <w:b w:val="0"/>
          <w:color w:val="2B2B2B"/>
          <w:sz w:val="22"/>
        </w:rPr>
        <w:t xml:space="preserve"> tiene varias </w:t>
      </w:r>
      <w:r>
        <w:rPr>
          <w:rFonts w:ascii="Calibri" w:hAnsi="Calibri" w:eastAsia="Calibri"/>
          <w:b/>
          <w:color w:val="2B2B2B"/>
          <w:sz w:val="22"/>
        </w:rPr>
        <w:t>Citas</w:t>
      </w:r>
      <w:r>
        <w:rPr>
          <w:rFonts w:ascii="Calibri" w:hAnsi="Calibri" w:eastAsia="Calibri"/>
          <w:b w:val="0"/>
          <w:color w:val="2B2B2B"/>
          <w:sz w:val="22"/>
        </w:rPr>
        <w:t xml:space="preserve">; un </w:t>
      </w:r>
      <w:r>
        <w:rPr>
          <w:rFonts w:ascii="Calibri" w:hAnsi="Calibri" w:eastAsia="Calibri"/>
          <w:b/>
          <w:color w:val="2B2B2B"/>
          <w:sz w:val="22"/>
        </w:rPr>
        <w:t>Veterinario</w:t>
      </w:r>
      <w:r>
        <w:rPr>
          <w:rFonts w:ascii="Calibri" w:hAnsi="Calibri" w:eastAsia="Calibri"/>
          <w:b w:val="0"/>
          <w:color w:val="2B2B2B"/>
          <w:sz w:val="22"/>
        </w:rPr>
        <w:t xml:space="preserve"> atiende varias </w:t>
      </w:r>
      <w:r>
        <w:rPr>
          <w:rFonts w:ascii="Calibri" w:hAnsi="Calibri" w:eastAsia="Calibri"/>
          <w:b/>
          <w:color w:val="2B2B2B"/>
          <w:sz w:val="22"/>
        </w:rPr>
        <w:t>Citas</w:t>
      </w:r>
      <w:r>
        <w:rPr>
          <w:rFonts w:ascii="Calibri" w:hAnsi="Calibri" w:eastAsia="Calibri"/>
          <w:b w:val="0"/>
          <w:color w:val="2B2B2B"/>
          <w:sz w:val="22"/>
        </w:rPr>
        <w:t xml:space="preserve">; una </w:t>
      </w:r>
      <w:r>
        <w:rPr>
          <w:rFonts w:ascii="Calibri" w:hAnsi="Calibri" w:eastAsia="Calibri"/>
          <w:b/>
          <w:color w:val="2B2B2B"/>
          <w:sz w:val="22"/>
        </w:rPr>
        <w:t>Cita</w:t>
      </w:r>
      <w:r>
        <w:rPr>
          <w:rFonts w:ascii="Calibri" w:hAnsi="Calibri" w:eastAsia="Calibri"/>
          <w:b w:val="0"/>
          <w:color w:val="2B2B2B"/>
          <w:sz w:val="22"/>
        </w:rPr>
        <w:t xml:space="preserve"> atendida produce </w:t>
      </w:r>
      <w:r>
        <w:rPr>
          <w:rFonts w:ascii="Calibri" w:hAnsi="Calibri" w:eastAsia="Calibri"/>
          <w:b/>
          <w:color w:val="2B2B2B"/>
          <w:sz w:val="22"/>
        </w:rPr>
        <w:t>una</w:t>
      </w:r>
      <w:r>
        <w:rPr>
          <w:rFonts w:ascii="Calibri" w:hAnsi="Calibri" w:eastAsia="Calibri"/>
          <w:b w:val="0"/>
          <w:color w:val="2B2B2B"/>
          <w:sz w:val="22"/>
        </w:rPr>
        <w:t xml:space="preserve"> </w:t>
      </w:r>
      <w:r>
        <w:rPr>
          <w:rFonts w:ascii="Calibri" w:hAnsi="Calibri" w:eastAsia="Calibri"/>
          <w:b/>
          <w:color w:val="2B2B2B"/>
          <w:sz w:val="22"/>
        </w:rPr>
        <w:t>Consulta</w:t>
      </w:r>
      <w:r>
        <w:rPr>
          <w:rFonts w:ascii="Calibri" w:hAnsi="Calibri" w:eastAsia="Calibri"/>
          <w:b w:val="0"/>
          <w:color w:val="2B2B2B"/>
          <w:sz w:val="22"/>
        </w:rPr>
        <w:t xml:space="preserve">; una </w:t>
      </w:r>
      <w:r>
        <w:rPr>
          <w:rFonts w:ascii="Calibri" w:hAnsi="Calibri" w:eastAsia="Calibri"/>
          <w:b/>
          <w:color w:val="2B2B2B"/>
          <w:sz w:val="22"/>
        </w:rPr>
        <w:t>Consulta</w:t>
      </w:r>
      <w:r>
        <w:rPr>
          <w:rFonts w:ascii="Calibri" w:hAnsi="Calibri" w:eastAsia="Calibri"/>
          <w:b w:val="0"/>
          <w:color w:val="2B2B2B"/>
          <w:sz w:val="22"/>
        </w:rPr>
        <w:t xml:space="preserve"> puede generar </w:t>
      </w:r>
      <w:r>
        <w:rPr>
          <w:rFonts w:ascii="Calibri" w:hAnsi="Calibri" w:eastAsia="Calibri"/>
          <w:b/>
          <w:color w:val="2B2B2B"/>
          <w:sz w:val="22"/>
        </w:rPr>
        <w:t>Facturas</w:t>
      </w:r>
      <w:r>
        <w:rPr>
          <w:rFonts w:ascii="Calibri" w:hAnsi="Calibri" w:eastAsia="Calibri"/>
          <w:b w:val="0"/>
          <w:color w:val="2B2B2B"/>
          <w:sz w:val="22"/>
        </w:rPr>
        <w:t xml:space="preserve">; cada </w:t>
      </w:r>
      <w:r>
        <w:rPr>
          <w:rFonts w:ascii="Calibri" w:hAnsi="Calibri" w:eastAsia="Calibri"/>
          <w:b/>
          <w:color w:val="2B2B2B"/>
          <w:sz w:val="22"/>
        </w:rPr>
        <w:t>Factura</w:t>
      </w:r>
      <w:r>
        <w:rPr>
          <w:rFonts w:ascii="Calibri" w:hAnsi="Calibri" w:eastAsia="Calibri"/>
          <w:b w:val="0"/>
          <w:color w:val="2B2B2B"/>
          <w:sz w:val="22"/>
        </w:rPr>
        <w:t xml:space="preserve"> tiene varias líneas de </w:t>
      </w:r>
      <w:r>
        <w:rPr>
          <w:rFonts w:ascii="Calibri" w:hAnsi="Calibri" w:eastAsia="Calibri"/>
          <w:b/>
          <w:color w:val="2B2B2B"/>
          <w:sz w:val="22"/>
        </w:rPr>
        <w:t>Detalle</w:t>
      </w:r>
      <w:r>
        <w:rPr>
          <w:rFonts w:ascii="Calibri" w:hAnsi="Calibri" w:eastAsia="Calibri"/>
          <w:b w:val="0"/>
          <w:color w:val="2B2B2B"/>
          <w:sz w:val="22"/>
        </w:rPr>
        <w:t xml:space="preserve">, y cada línea apunta a un </w:t>
      </w:r>
      <w:r>
        <w:rPr>
          <w:rFonts w:ascii="Calibri" w:hAnsi="Calibri" w:eastAsia="Calibri"/>
          <w:b/>
          <w:color w:val="2B2B2B"/>
          <w:sz w:val="22"/>
        </w:rPr>
        <w:t>Insumo</w:t>
      </w:r>
      <w:r>
        <w:rPr>
          <w:rFonts w:ascii="Calibri" w:hAnsi="Calibri" w:eastAsia="Calibri"/>
          <w:b w:val="0"/>
          <w:color w:val="2B2B2B"/>
          <w:sz w:val="22"/>
        </w:rPr>
        <w:t>.</w:t>
      </w:r>
    </w:p>
    <w:p>
      <w:pPr>
        <w:spacing w:after="120" w:before="240"/>
        <w:jc w:val="left"/>
      </w:pPr>
      <w:r>
        <w:rPr>
          <w:rFonts w:ascii="Calibri" w:hAnsi="Calibri" w:eastAsia="Calibri"/>
          <w:b/>
          <w:color w:val="095292"/>
          <w:sz w:val="24"/>
        </w:rPr>
        <w:t>5. Las reglas del negocio</w:t>
      </w:r>
    </w:p>
    <w:p>
      <w:pPr>
        <w:spacing w:after="120" w:before="0"/>
        <w:jc w:val="left"/>
      </w:pPr>
      <w:r>
        <w:rPr>
          <w:rFonts w:ascii="Calibri" w:hAnsi="Calibri" w:eastAsia="Calibri"/>
          <w:b w:val="0"/>
          <w:color w:val="2B2B2B"/>
          <w:sz w:val="20"/>
        </w:rPr>
        <w:t xml:space="preserve">Son tres y no cambian en el semestre. La columna de la derecha dice </w:t>
      </w:r>
      <w:r>
        <w:rPr>
          <w:rFonts w:ascii="Calibri" w:hAnsi="Calibri" w:eastAsia="Calibri"/>
          <w:b/>
          <w:color w:val="2B2B2B"/>
          <w:sz w:val="20"/>
        </w:rPr>
        <w:t>dónde</w:t>
      </w:r>
      <w:r>
        <w:rPr>
          <w:rFonts w:ascii="Calibri" w:hAnsi="Calibri" w:eastAsia="Calibri"/>
          <w:b w:val="0"/>
          <w:color w:val="2B2B2B"/>
          <w:sz w:val="20"/>
        </w:rPr>
        <w:t xml:space="preserve"> se hacen cumplir: es lo que conecta este caso con el temario del curso.</w:t>
      </w:r>
    </w:p>
    <w:tbl>
      <w:tblPr>
        <w:tblStyle w:val="TableGrid"/>
        <w:tblW w:type="auto" w:w="0"/>
        <w:tblLook w:firstColumn="1" w:firstRow="1" w:lastColumn="0" w:lastRow="0" w:noHBand="0" w:noVBand="1" w:val="04A0"/>
      </w:tblPr>
      <w:tblGrid>
        <w:gridCol w:w="4896"/>
        <w:gridCol w:w="4896"/>
      </w:tblGrid>
      <w:tr>
        <w:tc>
          <w:tcPr>
            <w:tcW w:type="dxa" w:w="4896"/>
            <w:shd w:val="clear" w:fill="095292"/>
          </w:tcPr>
          <w:p>
            <w:r/>
            <w:r>
              <w:rPr>
                <w:rFonts w:ascii="Calibri" w:hAnsi="Calibri" w:eastAsia="Calibri"/>
                <w:b/>
                <w:color w:val="FFFFFF"/>
                <w:sz w:val="20"/>
              </w:rPr>
              <w:t>Regla</w:t>
            </w:r>
          </w:p>
        </w:tc>
        <w:tc>
          <w:tcPr>
            <w:tcW w:type="dxa" w:w="4896"/>
            <w:shd w:val="clear" w:fill="095292"/>
          </w:tcPr>
          <w:p>
            <w:r/>
            <w:r>
              <w:rPr>
                <w:rFonts w:ascii="Calibri" w:hAnsi="Calibri" w:eastAsia="Calibri"/>
                <w:b/>
                <w:color w:val="FFFFFF"/>
                <w:sz w:val="20"/>
              </w:rPr>
              <w:t>Dónde se hace cumplir</w:t>
            </w:r>
          </w:p>
        </w:tc>
      </w:tr>
      <w:tr>
        <w:tc>
          <w:tcPr>
            <w:tcW w:type="dxa" w:w="4896"/>
          </w:tcPr>
          <w:p>
            <w:r/>
            <w:r>
              <w:rPr>
                <w:rFonts w:ascii="Calibri" w:hAnsi="Calibri" w:eastAsia="Calibri"/>
                <w:b w:val="0"/>
                <w:color w:val="2B2B2B"/>
                <w:sz w:val="20"/>
              </w:rPr>
              <w:t>Una mascota inactiva no puede tener una cita nueva</w:t>
            </w:r>
          </w:p>
        </w:tc>
        <w:tc>
          <w:tcPr>
            <w:tcW w:type="dxa" w:w="4896"/>
          </w:tcPr>
          <w:p>
            <w:r/>
            <w:r>
              <w:rPr>
                <w:rFonts w:ascii="Calibri" w:hAnsi="Calibri" w:eastAsia="Calibri"/>
                <w:b w:val="0"/>
                <w:color w:val="2B2B2B"/>
                <w:sz w:val="20"/>
              </w:rPr>
              <w:t>La clave foránea no la defiende: el identificador existe y el motor la acepta. Se resuelve con un procedimiento (Clase 3) y, si debe cumplirse aunque nadie lo llame, con un disparador (Clase 4).</w:t>
            </w:r>
          </w:p>
        </w:tc>
      </w:tr>
      <w:tr>
        <w:tc>
          <w:tcPr>
            <w:tcW w:type="dxa" w:w="4896"/>
            <w:shd w:val="clear" w:fill="F2F2F2"/>
          </w:tcPr>
          <w:p>
            <w:r/>
            <w:r>
              <w:rPr>
                <w:rFonts w:ascii="Calibri" w:hAnsi="Calibri" w:eastAsia="Calibri"/>
                <w:b w:val="0"/>
                <w:color w:val="2B2B2B"/>
                <w:sz w:val="20"/>
              </w:rPr>
              <w:t>El stock de un insumo nunca queda negativo</w:t>
            </w:r>
          </w:p>
        </w:tc>
        <w:tc>
          <w:tcPr>
            <w:tcW w:type="dxa" w:w="4896"/>
            <w:shd w:val="clear" w:fill="F2F2F2"/>
          </w:tcPr>
          <w:p>
            <w:r/>
            <w:r>
              <w:rPr>
                <w:rFonts w:ascii="Calibri" w:hAnsi="Calibri" w:eastAsia="Calibri"/>
                <w:b w:val="0"/>
                <w:color w:val="2B2B2B"/>
                <w:sz w:val="20"/>
              </w:rPr>
              <w:t>Facturar descuenta stock; si no alcanza, la factura no debe quedar a medias. Se resuelve con una transacción (Clase 8).</w:t>
            </w:r>
          </w:p>
        </w:tc>
      </w:tr>
      <w:tr>
        <w:tc>
          <w:tcPr>
            <w:tcW w:type="dxa" w:w="4896"/>
          </w:tcPr>
          <w:p>
            <w:r/>
            <w:r>
              <w:rPr>
                <w:rFonts w:ascii="Calibri" w:hAnsi="Calibri" w:eastAsia="Calibri"/>
                <w:b w:val="0"/>
                <w:color w:val="2B2B2B"/>
                <w:sz w:val="20"/>
              </w:rPr>
              <w:t>Todo cambio sensible queda auditado</w:t>
            </w:r>
          </w:p>
        </w:tc>
        <w:tc>
          <w:tcPr>
            <w:tcW w:type="dxa" w:w="4896"/>
          </w:tcPr>
          <w:p>
            <w:r/>
            <w:r>
              <w:rPr>
                <w:rFonts w:ascii="Calibri" w:hAnsi="Calibri" w:eastAsia="Calibri"/>
                <w:b w:val="0"/>
                <w:color w:val="2B2B2B"/>
                <w:sz w:val="20"/>
              </w:rPr>
              <w:t>Precios y cancelaciones de cita tienen que dejar rastro de quién y cuándo. Se resuelve con un disparador (Clase 4) y se apoya en los roles (Clase 2).</w:t>
            </w:r>
          </w:p>
        </w:tc>
      </w:tr>
    </w:tbl>
    <w:p>
      <w:pPr>
        <w:spacing w:after="80" w:before="0"/>
        <w:jc w:val="left"/>
      </w:pPr>
    </w:p>
    <w:p>
      <w:pPr>
        <w:spacing w:after="120" w:before="240"/>
        <w:jc w:val="left"/>
      </w:pPr>
      <w:r>
        <w:rPr>
          <w:rFonts w:ascii="Calibri" w:hAnsi="Calibri" w:eastAsia="Calibri"/>
          <w:b/>
          <w:color w:val="095292"/>
          <w:sz w:val="24"/>
        </w:rPr>
        <w:t>6. Cómo crece la base durante el semestre</w:t>
      </w:r>
    </w:p>
    <w:p>
      <w:pPr>
        <w:spacing w:after="120" w:before="0"/>
        <w:jc w:val="left"/>
      </w:pPr>
      <w:r>
        <w:rPr>
          <w:rFonts w:ascii="Calibri" w:hAnsi="Calibri" w:eastAsia="Calibri"/>
          <w:b w:val="0"/>
          <w:color w:val="2B2B2B"/>
          <w:sz w:val="20"/>
        </w:rPr>
        <w:t>El mismo cliente en tres momentos. Conviene tenerlo claro porque los talleres de optimización no evalúan la base de la primera semana.</w:t>
      </w:r>
    </w:p>
    <w:tbl>
      <w:tblPr>
        <w:tblStyle w:val="TableGrid"/>
        <w:tblW w:type="auto" w:w="0"/>
        <w:tblLook w:firstColumn="1" w:firstRow="1" w:lastColumn="0" w:lastRow="0" w:noHBand="0" w:noVBand="1" w:val="04A0"/>
      </w:tblPr>
      <w:tblGrid>
        <w:gridCol w:w="4896"/>
        <w:gridCol w:w="4896"/>
      </w:tblGrid>
      <w:tr>
        <w:tc>
          <w:tcPr>
            <w:tcW w:type="dxa" w:w="4896"/>
            <w:shd w:val="clear" w:fill="095292"/>
          </w:tcPr>
          <w:p>
            <w:r/>
            <w:r>
              <w:rPr>
                <w:rFonts w:ascii="Calibri" w:hAnsi="Calibri" w:eastAsia="Calibri"/>
                <w:b/>
                <w:color w:val="FFFFFF"/>
                <w:sz w:val="20"/>
              </w:rPr>
              <w:t>Momento</w:t>
            </w:r>
          </w:p>
        </w:tc>
        <w:tc>
          <w:tcPr>
            <w:tcW w:type="dxa" w:w="4896"/>
            <w:shd w:val="clear" w:fill="095292"/>
          </w:tcPr>
          <w:p>
            <w:r/>
            <w:r>
              <w:rPr>
                <w:rFonts w:ascii="Calibri" w:hAnsi="Calibri" w:eastAsia="Calibri"/>
                <w:b/>
                <w:color w:val="FFFFFF"/>
                <w:sz w:val="20"/>
              </w:rPr>
              <w:t>Volumen y qué implica</w:t>
            </w:r>
          </w:p>
        </w:tc>
      </w:tr>
      <w:tr>
        <w:tc>
          <w:tcPr>
            <w:tcW w:type="dxa" w:w="4896"/>
          </w:tcPr>
          <w:p>
            <w:r/>
            <w:r>
              <w:rPr>
                <w:rFonts w:ascii="Calibri" w:hAnsi="Calibri" w:eastAsia="Calibri"/>
                <w:b w:val="0"/>
                <w:color w:val="2B2B2B"/>
                <w:sz w:val="20"/>
              </w:rPr>
              <w:t>Clase 1 — la primera semana</w:t>
            </w:r>
          </w:p>
        </w:tc>
        <w:tc>
          <w:tcPr>
            <w:tcW w:type="dxa" w:w="4896"/>
          </w:tcPr>
          <w:p>
            <w:r/>
            <w:r>
              <w:rPr>
                <w:rFonts w:ascii="Calibri" w:hAnsi="Calibri" w:eastAsia="Calibri"/>
                <w:b w:val="0"/>
                <w:color w:val="2B2B2B"/>
                <w:sz w:val="20"/>
              </w:rPr>
              <w:t>6 dueños, 8 mascotas, 4 veterinarios y 10 citas. Alcanza para probar el modelo y ver un error de integridad en vivo.</w:t>
            </w:r>
          </w:p>
        </w:tc>
      </w:tr>
      <w:tr>
        <w:tc>
          <w:tcPr>
            <w:tcW w:type="dxa" w:w="4896"/>
            <w:shd w:val="clear" w:fill="F2F2F2"/>
          </w:tcPr>
          <w:p>
            <w:r/>
            <w:r>
              <w:rPr>
                <w:rFonts w:ascii="Calibri" w:hAnsi="Calibri" w:eastAsia="Calibri"/>
                <w:b w:val="0"/>
                <w:color w:val="2B2B2B"/>
                <w:sz w:val="20"/>
              </w:rPr>
              <w:t>Clases 6 y 7 — siete meses después</w:t>
            </w:r>
          </w:p>
        </w:tc>
        <w:tc>
          <w:tcPr>
            <w:tcW w:type="dxa" w:w="4896"/>
            <w:shd w:val="clear" w:fill="F2F2F2"/>
          </w:tcPr>
          <w:p>
            <w:r/>
            <w:r>
              <w:rPr>
                <w:rFonts w:ascii="Calibri" w:hAnsi="Calibri" w:eastAsia="Calibri"/>
                <w:b w:val="0"/>
                <w:color w:val="2B2B2B"/>
                <w:sz w:val="20"/>
              </w:rPr>
              <w:t>2.006 dueños, 5.008 mascotas, 16 veterinarios y 30.010 citas entre el 05/01/2026 y el 23/07/2026. Es la misma clínica operando: por eso a esa altura la agenda del día ya no se puede consultar sin índices.</w:t>
            </w:r>
          </w:p>
        </w:tc>
      </w:tr>
      <w:tr>
        <w:tc>
          <w:tcPr>
            <w:tcW w:type="dxa" w:w="4896"/>
          </w:tcPr>
          <w:p>
            <w:r/>
            <w:r>
              <w:rPr>
                <w:rFonts w:ascii="Calibri" w:hAnsi="Calibri" w:eastAsia="Calibri"/>
                <w:b w:val="0"/>
                <w:color w:val="2B2B2B"/>
                <w:sz w:val="20"/>
              </w:rPr>
              <w:t>Clase 10 — el problema de dos recepcionistas</w:t>
            </w:r>
          </w:p>
        </w:tc>
        <w:tc>
          <w:tcPr>
            <w:tcW w:type="dxa" w:w="4896"/>
          </w:tcPr>
          <w:p>
            <w:r/>
            <w:r>
              <w:rPr>
                <w:rFonts w:ascii="Calibri" w:hAnsi="Calibri" w:eastAsia="Calibri"/>
                <w:b w:val="0"/>
                <w:color w:val="2B2B2B"/>
                <w:sz w:val="20"/>
              </w:rPr>
              <w:t>Dos personas agendando al mismo tiempo pueden reservar el mismo veterinario en la misma franja. Con una fila no se ve; con 150 citas al día, sí.</w:t>
            </w:r>
          </w:p>
        </w:tc>
      </w:tr>
    </w:tbl>
    <w:p>
      <w:pPr>
        <w:spacing w:after="80" w:before="0"/>
        <w:jc w:val="left"/>
      </w:pPr>
    </w:p>
    <w:p>
      <w:pPr>
        <w:spacing w:after="120" w:before="240"/>
        <w:jc w:val="left"/>
      </w:pPr>
      <w:r>
        <w:rPr>
          <w:rFonts w:ascii="Calibri" w:hAnsi="Calibri" w:eastAsia="Calibri"/>
          <w:b/>
          <w:color w:val="095292"/>
          <w:sz w:val="24"/>
        </w:rPr>
        <w:t>7. Convenciones de datos del curso</w:t>
      </w:r>
    </w:p>
    <w:p>
      <w:pPr>
        <w:pStyle w:val="ListBullet"/>
        <w:spacing w:after="40"/>
      </w:pPr>
      <w:r>
        <w:rPr>
          <w:rFonts w:ascii="Calibri" w:hAnsi="Calibri" w:eastAsia="Calibri"/>
          <w:b w:val="0"/>
          <w:color w:val="2B2B2B"/>
          <w:sz w:val="22"/>
        </w:rPr>
        <w:t xml:space="preserve">Identificadores en </w:t>
      </w:r>
      <w:r>
        <w:rPr>
          <w:rFonts w:ascii="Calibri" w:hAnsi="Calibri" w:eastAsia="Calibri"/>
          <w:b/>
          <w:color w:val="2B2B2B"/>
          <w:sz w:val="22"/>
        </w:rPr>
        <w:t>minúscula</w:t>
      </w:r>
      <w:r>
        <w:rPr>
          <w:rFonts w:ascii="Calibri" w:hAnsi="Calibri" w:eastAsia="Calibri"/>
          <w:b w:val="0"/>
          <w:color w:val="2B2B2B"/>
          <w:sz w:val="22"/>
        </w:rPr>
        <w:t xml:space="preserve">, sin tildes ni eñes y </w:t>
      </w:r>
      <w:r>
        <w:rPr>
          <w:rFonts w:ascii="Calibri" w:hAnsi="Calibri" w:eastAsia="Calibri"/>
          <w:b/>
          <w:color w:val="2B2B2B"/>
          <w:sz w:val="22"/>
        </w:rPr>
        <w:t>en singular</w:t>
      </w:r>
      <w:r>
        <w:rPr>
          <w:rFonts w:ascii="Calibri" w:hAnsi="Calibri" w:eastAsia="Calibri"/>
          <w:b w:val="0"/>
          <w:color w:val="2B2B2B"/>
          <w:sz w:val="22"/>
        </w:rPr>
        <w:t>: «dueno», «mascota», «cita».</w:t>
      </w:r>
    </w:p>
    <w:p>
      <w:pPr>
        <w:pStyle w:val="ListBullet"/>
        <w:spacing w:after="40"/>
      </w:pPr>
      <w:r>
        <w:rPr>
          <w:rFonts w:ascii="Calibri" w:hAnsi="Calibri" w:eastAsia="Calibri"/>
          <w:b w:val="0"/>
          <w:color w:val="2B2B2B"/>
          <w:sz w:val="22"/>
        </w:rPr>
        <w:t xml:space="preserve">Claves sustitutas con el patrón </w:t>
      </w:r>
      <w:r>
        <w:rPr>
          <w:rFonts w:ascii="Calibri" w:hAnsi="Calibri" w:eastAsia="Calibri"/>
          <w:b/>
          <w:color w:val="2B2B2B"/>
          <w:sz w:val="22"/>
        </w:rPr>
        <w:t>«id_&lt;entidad&gt;»</w:t>
      </w:r>
      <w:r>
        <w:rPr>
          <w:rFonts w:ascii="Calibri" w:hAnsi="Calibri" w:eastAsia="Calibri"/>
          <w:b w:val="0"/>
          <w:color w:val="2B2B2B"/>
          <w:sz w:val="22"/>
        </w:rPr>
        <w:t>, con el mismo nombre a los dos lados de la relación.</w:t>
      </w:r>
    </w:p>
    <w:p>
      <w:pPr>
        <w:pStyle w:val="ListBullet"/>
        <w:spacing w:after="40"/>
      </w:pPr>
      <w:r>
        <w:rPr>
          <w:rFonts w:ascii="Calibri" w:hAnsi="Calibri" w:eastAsia="Calibri"/>
          <w:b w:val="0"/>
          <w:color w:val="2B2B2B"/>
          <w:sz w:val="22"/>
        </w:rPr>
        <w:t xml:space="preserve">Un teléfono </w:t>
      </w:r>
      <w:r>
        <w:rPr>
          <w:rFonts w:ascii="Calibri" w:hAnsi="Calibri" w:eastAsia="Calibri"/>
          <w:b/>
          <w:color w:val="2B2B2B"/>
          <w:sz w:val="22"/>
        </w:rPr>
        <w:t>no es un número</w:t>
      </w:r>
      <w:r>
        <w:rPr>
          <w:rFonts w:ascii="Calibri" w:hAnsi="Calibri" w:eastAsia="Calibri"/>
          <w:b w:val="0"/>
          <w:color w:val="2B2B2B"/>
          <w:sz w:val="22"/>
        </w:rPr>
        <w:t>: «VARCHAR(30)». Una fecha no es texto: «TIMESTAMP». El dinero no es flotante: «DECIMAL(12,2)».</w:t>
      </w:r>
    </w:p>
    <w:p>
      <w:pPr>
        <w:pStyle w:val="ListBullet"/>
        <w:spacing w:after="40"/>
      </w:pPr>
      <w:r>
        <w:rPr>
          <w:rFonts w:ascii="Calibri" w:hAnsi="Calibri" w:eastAsia="Calibri"/>
          <w:b w:val="0"/>
          <w:color w:val="2B2B2B"/>
          <w:sz w:val="22"/>
        </w:rPr>
        <w:t>Nada se borra: se marca inactivo con «activa CHAR(1) DEFAULT 'S' CHECK (activa IN ('S','N'))».</w:t>
      </w:r>
    </w:p>
    <w:p>
      <w:pPr>
        <w:pStyle w:val="ListBullet"/>
        <w:spacing w:after="40"/>
      </w:pPr>
      <w:r>
        <w:rPr>
          <w:rFonts w:ascii="Calibri" w:hAnsi="Calibri" w:eastAsia="Calibri"/>
          <w:b w:val="0"/>
          <w:color w:val="2B2B2B"/>
          <w:sz w:val="22"/>
        </w:rPr>
        <w:t>Palabras compuestas con guión bajo («detalle_factura», «fecha_hora»); nunca camelCase ni comillas dobles.</w:t>
      </w:r>
    </w:p>
    <w:p>
      <w:pPr>
        <w:spacing w:after="120" w:before="240"/>
        <w:jc w:val="left"/>
      </w:pPr>
      <w:r>
        <w:rPr>
          <w:rFonts w:ascii="Calibri" w:hAnsi="Calibri" w:eastAsia="Calibri"/>
          <w:b/>
          <w:color w:val="095292"/>
          <w:sz w:val="24"/>
        </w:rPr>
        <w:t>8. Elenco fijo</w:t>
      </w:r>
    </w:p>
    <w:p>
      <w:pPr>
        <w:spacing w:after="120" w:before="0"/>
        <w:jc w:val="left"/>
      </w:pPr>
      <w:r>
        <w:rPr>
          <w:rFonts w:ascii="Calibri" w:hAnsi="Calibri" w:eastAsia="Calibri"/>
          <w:b w:val="0"/>
          <w:color w:val="2B2B2B"/>
          <w:sz w:val="20"/>
        </w:rPr>
        <w:t xml:space="preserve">Use estos nombres en sus ejemplos y datos de prueba. Existen para que su entrega, la solución del docente y los enunciados de ExamLab hablen de las mismas personas. </w:t>
      </w:r>
      <w:r>
        <w:rPr>
          <w:rFonts w:ascii="Calibri" w:hAnsi="Calibri" w:eastAsia="Calibri"/>
          <w:b/>
          <w:color w:val="2B2B2B"/>
          <w:sz w:val="20"/>
        </w:rPr>
        <w:t>Están escritos sin tilde a propósito:</w:t>
      </w:r>
      <w:r>
        <w:rPr>
          <w:rFonts w:ascii="Calibri" w:hAnsi="Calibri" w:eastAsia="Calibri"/>
          <w:b w:val="0"/>
          <w:color w:val="2B2B2B"/>
          <w:sz w:val="20"/>
        </w:rPr>
        <w:t xml:space="preserve"> así están sembrados en la base, y así hay que escribirlos en un «WHERE» o un «INSERT» para que coincidan.</w:t>
      </w:r>
    </w:p>
    <w:tbl>
      <w:tblPr>
        <w:tblStyle w:val="TableGrid"/>
        <w:tblW w:type="auto" w:w="0"/>
        <w:tblLook w:firstColumn="1" w:firstRow="1" w:lastColumn="0" w:lastRow="0" w:noHBand="0" w:noVBand="1" w:val="04A0"/>
      </w:tblPr>
      <w:tblGrid>
        <w:gridCol w:w="4896"/>
        <w:gridCol w:w="4896"/>
      </w:tblGrid>
      <w:tr>
        <w:tc>
          <w:tcPr>
            <w:tcW w:type="dxa" w:w="4896"/>
            <w:shd w:val="clear" w:fill="095292"/>
          </w:tcPr>
          <w:p>
            <w:r/>
            <w:r>
              <w:rPr>
                <w:rFonts w:ascii="Calibri" w:hAnsi="Calibri" w:eastAsia="Calibri"/>
                <w:b/>
                <w:color w:val="FFFFFF"/>
                <w:sz w:val="20"/>
              </w:rPr>
              <w:t>Grupo</w:t>
            </w:r>
          </w:p>
        </w:tc>
        <w:tc>
          <w:tcPr>
            <w:tcW w:type="dxa" w:w="4896"/>
            <w:shd w:val="clear" w:fill="095292"/>
          </w:tcPr>
          <w:p>
            <w:r/>
            <w:r>
              <w:rPr>
                <w:rFonts w:ascii="Calibri" w:hAnsi="Calibri" w:eastAsia="Calibri"/>
                <w:b/>
                <w:color w:val="FFFFFF"/>
                <w:sz w:val="20"/>
              </w:rPr>
              <w:t>Nombres</w:t>
            </w:r>
          </w:p>
        </w:tc>
      </w:tr>
      <w:tr>
        <w:tc>
          <w:tcPr>
            <w:tcW w:type="dxa" w:w="4896"/>
          </w:tcPr>
          <w:p>
            <w:r/>
            <w:r>
              <w:rPr>
                <w:rFonts w:ascii="Calibri" w:hAnsi="Calibri" w:eastAsia="Calibri"/>
                <w:b w:val="0"/>
                <w:color w:val="2B2B2B"/>
                <w:sz w:val="20"/>
              </w:rPr>
              <w:t>Dueños</w:t>
            </w:r>
          </w:p>
        </w:tc>
        <w:tc>
          <w:tcPr>
            <w:tcW w:type="dxa" w:w="4896"/>
          </w:tcPr>
          <w:p>
            <w:r/>
            <w:r>
              <w:rPr>
                <w:rFonts w:ascii="Calibri" w:hAnsi="Calibri" w:eastAsia="Calibri"/>
                <w:b w:val="0"/>
                <w:color w:val="2B2B2B"/>
                <w:sz w:val="20"/>
              </w:rPr>
              <w:t>Ana Gomez, Carlos Ruiz, Laura Restrepo, Luisa Cardona, Marcela Diaz, Paula Salazar</w:t>
            </w:r>
          </w:p>
        </w:tc>
      </w:tr>
      <w:tr>
        <w:tc>
          <w:tcPr>
            <w:tcW w:type="dxa" w:w="4896"/>
            <w:shd w:val="clear" w:fill="F2F2F2"/>
          </w:tcPr>
          <w:p>
            <w:r/>
            <w:r>
              <w:rPr>
                <w:rFonts w:ascii="Calibri" w:hAnsi="Calibri" w:eastAsia="Calibri"/>
                <w:b w:val="0"/>
                <w:color w:val="2B2B2B"/>
                <w:sz w:val="20"/>
              </w:rPr>
              <w:t>Mascotas</w:t>
            </w:r>
          </w:p>
        </w:tc>
        <w:tc>
          <w:tcPr>
            <w:tcW w:type="dxa" w:w="4896"/>
            <w:shd w:val="clear" w:fill="F2F2F2"/>
          </w:tcPr>
          <w:p>
            <w:r/>
            <w:r>
              <w:rPr>
                <w:rFonts w:ascii="Calibri" w:hAnsi="Calibri" w:eastAsia="Calibri"/>
                <w:b w:val="0"/>
                <w:color w:val="2B2B2B"/>
                <w:sz w:val="20"/>
              </w:rPr>
              <w:t>Luna, Firulais, Rocky (inactiva), Toby, Mishi, Nube, Bobby, Kiara (inactiva)</w:t>
            </w:r>
          </w:p>
        </w:tc>
      </w:tr>
      <w:tr>
        <w:tc>
          <w:tcPr>
            <w:tcW w:type="dxa" w:w="4896"/>
          </w:tcPr>
          <w:p>
            <w:r/>
            <w:r>
              <w:rPr>
                <w:rFonts w:ascii="Calibri" w:hAnsi="Calibri" w:eastAsia="Calibri"/>
                <w:b w:val="0"/>
                <w:color w:val="2B2B2B"/>
                <w:sz w:val="20"/>
              </w:rPr>
              <w:t>Veterinarios</w:t>
            </w:r>
          </w:p>
        </w:tc>
        <w:tc>
          <w:tcPr>
            <w:tcW w:type="dxa" w:w="4896"/>
          </w:tcPr>
          <w:p>
            <w:r/>
            <w:r>
              <w:rPr>
                <w:rFonts w:ascii="Calibri" w:hAnsi="Calibri" w:eastAsia="Calibri"/>
                <w:b w:val="0"/>
                <w:color w:val="2B2B2B"/>
                <w:sz w:val="20"/>
              </w:rPr>
              <w:t>Andres Vallejo, Diego Moreno, Ivan Ortiz, Jorge Pineda</w:t>
            </w:r>
          </w:p>
        </w:tc>
      </w:tr>
      <w:tr>
        <w:tc>
          <w:tcPr>
            <w:tcW w:type="dxa" w:w="4896"/>
            <w:shd w:val="clear" w:fill="F2F2F2"/>
          </w:tcPr>
          <w:p>
            <w:r/>
            <w:r>
              <w:rPr>
                <w:rFonts w:ascii="Calibri" w:hAnsi="Calibri" w:eastAsia="Calibri"/>
                <w:b w:val="0"/>
                <w:color w:val="2B2B2B"/>
                <w:sz w:val="20"/>
              </w:rPr>
              <w:t>Especialidades</w:t>
            </w:r>
          </w:p>
        </w:tc>
        <w:tc>
          <w:tcPr>
            <w:tcW w:type="dxa" w:w="4896"/>
            <w:shd w:val="clear" w:fill="F2F2F2"/>
          </w:tcPr>
          <w:p>
            <w:r/>
            <w:r>
              <w:rPr>
                <w:rFonts w:ascii="Calibri" w:hAnsi="Calibri" w:eastAsia="Calibri"/>
                <w:b w:val="0"/>
                <w:color w:val="2B2B2B"/>
                <w:sz w:val="20"/>
              </w:rPr>
              <w:t>General, Dermatologia, Cirugia</w:t>
            </w:r>
          </w:p>
        </w:tc>
      </w:tr>
      <w:tr>
        <w:tc>
          <w:tcPr>
            <w:tcW w:type="dxa" w:w="4896"/>
          </w:tcPr>
          <w:p>
            <w:r/>
            <w:r>
              <w:rPr>
                <w:rFonts w:ascii="Calibri" w:hAnsi="Calibri" w:eastAsia="Calibri"/>
                <w:b w:val="0"/>
                <w:color w:val="2B2B2B"/>
                <w:sz w:val="20"/>
              </w:rPr>
              <w:t>Servicios</w:t>
            </w:r>
          </w:p>
        </w:tc>
        <w:tc>
          <w:tcPr>
            <w:tcW w:type="dxa" w:w="4896"/>
          </w:tcPr>
          <w:p>
            <w:r/>
            <w:r>
              <w:rPr>
                <w:rFonts w:ascii="Calibri" w:hAnsi="Calibri" w:eastAsia="Calibri"/>
                <w:b w:val="0"/>
                <w:color w:val="2B2B2B"/>
                <w:sz w:val="20"/>
              </w:rPr>
              <w:t>Revision, Desparasitacion</w:t>
            </w:r>
          </w:p>
        </w:tc>
      </w:tr>
    </w:tbl>
    <w:p>
      <w:pPr>
        <w:spacing w:after="80" w:before="0"/>
        <w:jc w:val="left"/>
      </w:pPr>
    </w:p>
    <w:p>
      <w:pPr>
        <w:spacing w:after="120" w:before="240"/>
        <w:jc w:val="left"/>
      </w:pPr>
      <w:r>
        <w:rPr>
          <w:rFonts w:ascii="Calibri" w:hAnsi="Calibri" w:eastAsia="Calibri"/>
          <w:b/>
          <w:color w:val="095292"/>
          <w:sz w:val="24"/>
        </w:rPr>
        <w:t>9. Qué NO cubre el proyecto</w:t>
      </w:r>
    </w:p>
    <w:p>
      <w:pPr>
        <w:pStyle w:val="ListBullet"/>
        <w:spacing w:after="40"/>
      </w:pPr>
      <w:r>
        <w:rPr>
          <w:rFonts w:ascii="Calibri" w:hAnsi="Calibri" w:eastAsia="Calibri"/>
          <w:b w:val="0"/>
          <w:color w:val="2B2B2B"/>
          <w:sz w:val="22"/>
        </w:rPr>
        <w:t>No hay pasarela de pagos ni cobro en línea.</w:t>
      </w:r>
    </w:p>
    <w:p>
      <w:pPr>
        <w:pStyle w:val="ListBullet"/>
        <w:spacing w:after="40"/>
      </w:pPr>
      <w:r>
        <w:rPr>
          <w:rFonts w:ascii="Calibri" w:hAnsi="Calibri" w:eastAsia="Calibri"/>
          <w:b w:val="0"/>
          <w:color w:val="2B2B2B"/>
          <w:sz w:val="22"/>
        </w:rPr>
        <w:t>No hay aplicación de escritorio ni móvil: eso es Programación II sobre el mismo cliente.</w:t>
      </w:r>
    </w:p>
    <w:p>
      <w:pPr>
        <w:pStyle w:val="ListBullet"/>
        <w:spacing w:after="40"/>
      </w:pPr>
      <w:r>
        <w:rPr>
          <w:rFonts w:ascii="Calibri" w:hAnsi="Calibri" w:eastAsia="Calibri"/>
          <w:b w:val="0"/>
          <w:color w:val="2B2B2B"/>
          <w:sz w:val="22"/>
        </w:rPr>
        <w:t>No se maneja nómina ni contabilidad de la clínica.</w:t>
      </w:r>
    </w:p>
    <w:p>
      <w:pPr>
        <w:pStyle w:val="ListBullet"/>
        <w:spacing w:after="40"/>
      </w:pPr>
      <w:r>
        <w:rPr>
          <w:rFonts w:ascii="Calibri" w:hAnsi="Calibri" w:eastAsia="Calibri"/>
          <w:b w:val="0"/>
          <w:color w:val="2B2B2B"/>
          <w:sz w:val="22"/>
        </w:rPr>
        <w:t>No hay historia clínica con imágenes ni resultados de laboratorio adjuntos.</w:t>
      </w:r>
    </w:p>
    <w:p>
      <w:pPr>
        <w:spacing w:after="120" w:before="0"/>
        <w:jc w:val="left"/>
      </w:pPr>
      <w:r>
        <w:rPr>
          <w:rFonts w:ascii="Calibri" w:hAnsi="Calibri" w:eastAsia="Calibri"/>
          <w:b w:val="0"/>
          <w:color w:val="2B2B2B"/>
          <w:sz w:val="20"/>
        </w:rPr>
        <w:t>Si una idea suya no cabe en las ocho entidades ni en las tres reglas, probablemente está fuera de alcance. Escríbala en el bloque «qué NO hará» de su ficha en vez de intentar construirla.</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