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Plan de pruebas · VetCare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69CCB"/>
          <w:sz w:val="20"/>
        </w:rPr>
        <w:t>Proyecto Integrador · Seminario de Sistemas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Plantilla: reemplacen cada texto en gris por el del equipo y borren esta linea.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1. Casos de prueba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Un caso por requisito critico, trazado a su RF.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95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Requisito (RF)</w:t>
            </w:r>
          </w:p>
        </w:tc>
        <w:tc>
          <w:tcPr>
            <w:tcW w:type="dxa" w:w="195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Pasos</w:t>
            </w:r>
          </w:p>
        </w:tc>
        <w:tc>
          <w:tcPr>
            <w:tcW w:type="dxa" w:w="195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195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Resultado obtenido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  <w:tr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  <w:tr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  <w:tr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</w:tbl>
    <w:p>
      <w:pPr>
        <w:spacing w:after="80" w:before="0"/>
        <w:jc w:val="left"/>
      </w:pP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