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4 — C4 componentes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C4 Containers es el mapa lógico que luego alinea Deployment y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Anti-patrón: 12 microservicios para 3 estudiantes = teatro, no arquitectura.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Regla CloudLite: 2-5 cajas justificadas + contratos etiquetados.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Diagramar componentes/servicios de CloudLite y sus contratos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Diagrama C4 Container/Componentes v0.9 + lista de APIs entre servicios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Partir del C4 Context (mismos nombres de sistema/actores).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draw.io o Excalidraw; vista Containers (no solo Context).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draw.io / diagrams.net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Abran draw.io y creen diagrama Containers/Componentes de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Limiten a 2–5 servicios/contenedores lógicos justificados.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Listen 3 contratos (quién llama a quién, verbo HTTP o evento).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Exporten PNG + archivo .drawio al Drive/repo del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el informe: sección «Arquitectura lógica» + riesgos de distribución.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Cualquier integrante puede explicar la decisión en 60 segundos.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¿Hay 2-5 cajas (no 1 monolito innominado ni 12 microservicios)?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¿Los nombres coincidirán luego con Deployment?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¿Cada contrato tiene error de negocio (ej. 409 conflicto)?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(examlab.lovable.app/app · módulo Talleres) · domingo 23:59 (regla del Acuerdo). Un envío por equipo.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