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Evaluación del Corte 2 · cómo prepararse</w:t>
      </w:r>
    </w:p>
    <w:p>
      <w:r>
        <w:rPr>
          <w:b/>
          <w:color w:val="4A4A49"/>
          <w:sz w:val="22"/>
        </w:rPr>
        <w:t>Introducción a la Ingeniería</w:t>
      </w:r>
      <w:r>
        <w:rPr>
          <w:b w:val="0"/>
          <w:color w:val="4A4A49"/>
          <w:sz w:val="22"/>
        </w:rPr>
        <w:t xml:space="preserve"> · FI300101 (Ingeniería de Sistemas · UNIAJC)</w:t>
      </w:r>
    </w:p>
    <w:p>
      <w:r>
        <w:rPr>
          <w:b w:val="0"/>
          <w:color w:val="4A4A49"/>
          <w:sz w:val="22"/>
        </w:rPr>
        <w:t>Este documento no es la evaluación: es lo que necesita saber para llegar preparado. Se entrega con anticipación a propósito.</w:t>
      </w:r>
    </w:p>
    <w:p>
      <w:pPr>
        <w:spacing w:before="200" w:after="60"/>
      </w:pPr>
      <w:r>
        <w:rPr>
          <w:b/>
          <w:color w:val="1A1C1D"/>
          <w:sz w:val="32"/>
        </w:rPr>
        <w:t>Cuándo y cómo</w:t>
      </w:r>
    </w:p>
    <w:p>
      <w:pPr>
        <w:pStyle w:val="ListBullet"/>
      </w:pPr>
      <w:r>
        <w:rPr>
          <w:b/>
          <w:color w:val="4A4A49"/>
          <w:sz w:val="22"/>
        </w:rPr>
        <w:t>Cuándo:</w:t>
      </w:r>
      <w:r>
        <w:rPr>
          <w:b w:val="0"/>
          <w:color w:val="4A4A49"/>
          <w:sz w:val="22"/>
        </w:rPr>
        <w:t xml:space="preserve"> los últimos 20 minutos de la sesión 7 del calendario (Clase 11), después de las exposiciones.</w:t>
      </w:r>
    </w:p>
    <w:p>
      <w:pPr>
        <w:pStyle w:val="ListBullet"/>
      </w:pPr>
      <w:r>
        <w:rPr>
          <w:b/>
          <w:color w:val="4A4A49"/>
          <w:sz w:val="22"/>
        </w:rPr>
        <w:t>Cuánto dura:</w:t>
      </w:r>
      <w:r>
        <w:rPr>
          <w:b w:val="0"/>
          <w:color w:val="4A4A49"/>
          <w:sz w:val="22"/>
        </w:rPr>
        <w:t xml:space="preserve"> 20 minutos, cronometrados.</w:t>
      </w:r>
    </w:p>
    <w:p>
      <w:pPr>
        <w:pStyle w:val="ListBullet"/>
      </w:pPr>
      <w:r>
        <w:rPr>
          <w:b/>
          <w:color w:val="4A4A49"/>
          <w:sz w:val="22"/>
        </w:rPr>
        <w:t>Dónde:</w:t>
      </w:r>
      <w:r>
        <w:rPr>
          <w:b w:val="0"/>
          <w:color w:val="4A4A49"/>
          <w:sz w:val="22"/>
        </w:rPr>
        <w:t xml:space="preserve"> en ExamLab. El enlace se pega en el chat de la reunión al empezar la evaluación, no antes.</w:t>
      </w:r>
    </w:p>
    <w:p>
      <w:pPr>
        <w:pStyle w:val="ListBullet"/>
      </w:pPr>
      <w:r>
        <w:rPr>
          <w:b/>
          <w:color w:val="4A4A49"/>
          <w:sz w:val="22"/>
        </w:rPr>
        <w:t>Cuántas preguntas:</w:t>
      </w:r>
      <w:r>
        <w:rPr>
          <w:b w:val="0"/>
          <w:color w:val="4A4A49"/>
          <w:sz w:val="22"/>
        </w:rPr>
        <w:t xml:space="preserve"> 10, que suman 100 puntos — 6 cerradas (51 pts) y 4 abiertas (49 pts).</w:t>
      </w:r>
    </w:p>
    <w:p>
      <w:pPr>
        <w:pStyle w:val="ListBullet"/>
      </w:pPr>
      <w:r>
        <w:rPr>
          <w:b/>
          <w:color w:val="4A4A49"/>
          <w:sz w:val="22"/>
        </w:rPr>
        <w:t>Tipos de pregunta:</w:t>
      </w:r>
      <w:r>
        <w:rPr>
          <w:b w:val="0"/>
          <w:color w:val="4A4A49"/>
          <w:sz w:val="22"/>
        </w:rPr>
        <w:t xml:space="preserve"> Seleccion unica, Seleccion multiple, Respuesta escrita.</w:t>
      </w:r>
    </w:p>
    <w:p>
      <w:pPr>
        <w:pStyle w:val="ListBullet"/>
      </w:pPr>
      <w:r>
        <w:rPr>
          <w:b/>
          <w:color w:val="4A4A49"/>
          <w:sz w:val="22"/>
        </w:rPr>
        <w:t>Cuánto vale:</w:t>
      </w:r>
      <w:r>
        <w:rPr>
          <w:b w:val="0"/>
          <w:color w:val="4A4A49"/>
          <w:sz w:val="22"/>
        </w:rPr>
        <w:t xml:space="preserve"> 10% de la nota final del curso (el corte 2 vale 30%).</w:t>
      </w:r>
    </w:p>
    <w:p>
      <w:pPr>
        <w:pStyle w:val="ListBullet"/>
      </w:pPr>
      <w:r>
        <w:rPr>
          <w:b/>
          <w:color w:val="4A4A49"/>
          <w:sz w:val="22"/>
        </w:rPr>
        <w:t>Es individual.</w:t>
      </w:r>
      <w:r>
        <w:rPr>
          <w:b w:val="0"/>
          <w:color w:val="4A4A49"/>
          <w:sz w:val="22"/>
        </w:rPr>
        <w:t xml:space="preserve"> El taller de la sesión es en equipo; esta evaluación no.</w:t>
      </w:r>
    </w:p>
    <w:p>
      <w:pPr>
        <w:pStyle w:val="ListBullet"/>
      </w:pPr>
      <w:r>
        <w:rPr>
          <w:b/>
          <w:color w:val="4A4A49"/>
          <w:sz w:val="22"/>
        </w:rPr>
        <w:t>Es a libro abierto, pero sobre los documentos de su equipo</w:t>
      </w:r>
      <w:r>
        <w:rPr>
          <w:b w:val="0"/>
          <w:color w:val="4A4A49"/>
          <w:sz w:val="22"/>
        </w:rPr>
        <w:t>, no sobre internet. 4 de las 10 preguntas piden abrir esos documentos y copiar de ahí — son 49 de los 100 puntos. Sin los documentos, esas 4 no se pueden responder.</w:t>
      </w:r>
    </w:p>
    <w:p>
      <w:pPr>
        <w:ind w:left="432"/>
        <w:shd w:val="clear" w:fill="F7F7F8"/>
      </w:pPr>
      <w:r>
        <w:rPr>
          <w:b w:val="0"/>
          <w:i/>
          <w:color w:val="4A4A49"/>
          <w:sz w:val="21"/>
        </w:rPr>
        <w:t xml:space="preserve">Ténganlos abiertos </w:t>
      </w:r>
      <w:r>
        <w:rPr>
          <w:b/>
          <w:i/>
          <w:color w:val="4A4A49"/>
          <w:sz w:val="21"/>
        </w:rPr>
        <w:t>antes</w:t>
      </w:r>
      <w:r>
        <w:rPr>
          <w:b w:val="0"/>
          <w:i/>
          <w:color w:val="4A4A49"/>
          <w:sz w:val="21"/>
        </w:rPr>
        <w:t xml:space="preserve"> de que empiece la evaluación. Buscar un documento mientras corre el cronómetro cuesta la mitad del tiempo.</w:t>
      </w:r>
    </w:p>
    <w:p>
      <w:pPr>
        <w:pStyle w:val="ListBullet"/>
      </w:pPr>
      <w:r>
        <w:rPr>
          <w:b/>
          <w:color w:val="4A4A49"/>
          <w:sz w:val="22"/>
        </w:rPr>
        <w:t>Si no puede asistir ese día</w:t>
      </w:r>
      <w:r>
        <w:rPr>
          <w:b w:val="0"/>
          <w:color w:val="4A4A49"/>
          <w:sz w:val="22"/>
        </w:rPr>
        <w:t xml:space="preserve">, avise por el canal del curso </w:t>
      </w:r>
      <w:r>
        <w:rPr>
          <w:b/>
          <w:color w:val="4A4A49"/>
          <w:sz w:val="22"/>
        </w:rPr>
        <w:t>antes</w:t>
      </w:r>
      <w:r>
        <w:rPr>
          <w:b w:val="0"/>
          <w:color w:val="4A4A49"/>
          <w:sz w:val="22"/>
        </w:rPr>
        <w:t xml:space="preserve"> de la sesión. La reposición se maneja según el Acuerdo pedagógico; avisar después de que la evaluación cerró es otra conversación y más difícil.</w:t>
      </w:r>
    </w:p>
    <w:p>
      <w:pPr>
        <w:pStyle w:val="ListBullet"/>
      </w:pPr>
      <w:r>
        <w:rPr>
          <w:b/>
          <w:color w:val="4A4A49"/>
          <w:sz w:val="22"/>
        </w:rPr>
        <w:t>Llegar tarde no da más tiempo:</w:t>
      </w:r>
      <w:r>
        <w:rPr>
          <w:b w:val="0"/>
          <w:color w:val="4A4A49"/>
          <w:sz w:val="22"/>
        </w:rPr>
        <w:t xml:space="preserve"> el cronómetro es el mismo para todos y la evaluación cierra a la misma hora.</w:t>
      </w:r>
    </w:p>
    <w:p>
      <w:pPr>
        <w:spacing w:before="200" w:after="60"/>
      </w:pPr>
      <w:r>
        <w:rPr>
          <w:b/>
          <w:color w:val="1A1C1D"/>
          <w:sz w:val="32"/>
        </w:rPr>
        <w:t>En qué forma se responde cada tipo</w:t>
      </w:r>
    </w:p>
    <w:p>
      <w:pPr>
        <w:pStyle w:val="ListBullet"/>
      </w:pPr>
      <w:r>
        <w:rPr>
          <w:b/>
          <w:color w:val="4A4A49"/>
          <w:sz w:val="22"/>
        </w:rPr>
        <w:t>Seleccion unica.</w:t>
      </w:r>
      <w:r>
        <w:rPr>
          <w:b w:val="0"/>
          <w:color w:val="4A4A49"/>
          <w:sz w:val="22"/>
        </w:rPr>
        <w:t xml:space="preserve"> Varias opciones, una sola correcta.</w:t>
      </w:r>
    </w:p>
    <w:p>
      <w:pPr>
        <w:pStyle w:val="ListBullet"/>
      </w:pPr>
      <w:r>
        <w:rPr>
          <w:b/>
          <w:color w:val="4A4A49"/>
          <w:sz w:val="22"/>
        </w:rPr>
        <w:t>Seleccion multiple.</w:t>
      </w:r>
      <w:r>
        <w:rPr>
          <w:b w:val="0"/>
          <w:color w:val="4A4A49"/>
          <w:sz w:val="22"/>
        </w:rPr>
        <w:t xml:space="preserve"> Varias opciones y mas de una correcta; marque todas las que apliquen.</w:t>
      </w:r>
    </w:p>
    <w:p>
      <w:pPr>
        <w:pStyle w:val="ListBullet"/>
      </w:pPr>
      <w:r>
        <w:rPr>
          <w:b/>
          <w:color w:val="4A4A49"/>
          <w:sz w:val="22"/>
        </w:rPr>
        <w:t>Respuesta escrita.</w:t>
      </w:r>
      <w:r>
        <w:rPr>
          <w:b w:val="0"/>
          <w:color w:val="4A4A49"/>
          <w:sz w:val="22"/>
        </w:rPr>
        <w:t xml:space="preserve"> Un cuadro de texto. Se escribe directamente en la plataforma; no se sube archivo.</w:t>
      </w:r>
    </w:p>
    <w:p>
      <w:r>
        <w:rPr>
          <w:b w:val="0"/>
          <w:color w:val="4A4A49"/>
          <w:sz w:val="22"/>
        </w:rPr>
        <w:t xml:space="preserve">Las abiertas piden respuestas </w:t>
      </w:r>
      <w:r>
        <w:rPr>
          <w:b/>
          <w:color w:val="4A4A49"/>
          <w:sz w:val="22"/>
        </w:rPr>
        <w:t>cortas</w:t>
      </w:r>
      <w:r>
        <w:rPr>
          <w:b w:val="0"/>
          <w:color w:val="4A4A49"/>
          <w:sz w:val="22"/>
        </w:rPr>
        <w:t>: dos, tres o cuatro líneas, y cada una dice cuántas. Una respuesta larga que no contesta lo que se preguntó no puntúa más que una corta que sí. Con 20 minutos para 10 preguntas, escribir de más es lo que hace que la última quede en blanco.</w:t>
      </w:r>
    </w:p>
    <w:p>
      <w:pPr>
        <w:spacing w:before="200" w:after="60"/>
      </w:pPr>
      <w:r>
        <w:rPr>
          <w:b/>
          <w:color w:val="1A1C1D"/>
          <w:sz w:val="32"/>
        </w:rPr>
        <w:t>Qué repasar, clase por clase</w:t>
      </w:r>
    </w:p>
    <w:p>
      <w:r>
        <w:rPr>
          <w:b w:val="0"/>
          <w:color w:val="4A4A49"/>
          <w:sz w:val="22"/>
        </w:rPr>
        <w:t>Todas las clases del corte entran. Esta lista está en orden y es completa: si repasa esto, puede responder la evaluación.</w:t>
      </w:r>
    </w:p>
    <w:p>
      <w:pPr>
        <w:spacing w:before="200" w:after="60"/>
      </w:pPr>
      <w:r>
        <w:rPr>
          <w:b/>
          <w:color w:val="1A1C1D"/>
          <w:sz w:val="32"/>
        </w:rPr>
        <w:t>Clase 7 · Ciclo de vida y requisitos</w:t>
      </w:r>
    </w:p>
    <w:p>
      <w:pPr>
        <w:pStyle w:val="ListBullet"/>
      </w:pPr>
      <w:r>
        <w:rPr>
          <w:b w:val="0"/>
          <w:color w:val="4A4A49"/>
          <w:sz w:val="22"/>
        </w:rPr>
        <w:t>Por qué un error de requisitos cuesta órdenes de magnitud más tarde que temprano, y en qué momento cuesta más.</w:t>
      </w:r>
    </w:p>
    <w:p>
      <w:pPr>
        <w:pStyle w:val="ListBullet"/>
      </w:pPr>
      <w:r>
        <w:rPr>
          <w:b w:val="0"/>
          <w:color w:val="4A4A49"/>
          <w:sz w:val="22"/>
        </w:rPr>
        <w:t>Cómo distinguir un requisito funcional de uno no funcional. Practique con los requisitos de su propio proyecto.</w:t>
      </w:r>
    </w:p>
    <w:p>
      <w:pPr>
        <w:pStyle w:val="ListBullet"/>
      </w:pPr>
      <w:r>
        <w:rPr>
          <w:b w:val="0"/>
          <w:color w:val="4A4A49"/>
          <w:sz w:val="22"/>
        </w:rPr>
        <w:t>Qué hace que un criterio de aceptación sea comprobable: persona, tarea y condición. «Que funcione bien» no es un criterio.</w:t>
      </w:r>
    </w:p>
    <w:p>
      <w:r>
        <w:rPr>
          <w:b/>
          <w:color w:val="4A4A49"/>
          <w:sz w:val="22"/>
        </w:rPr>
        <w:t>Tenga abierto:</w:t>
      </w:r>
      <w:r>
        <w:rPr>
          <w:b w:val="0"/>
          <w:color w:val="4A4A49"/>
          <w:sz w:val="22"/>
        </w:rPr>
        <w:t xml:space="preserve"> El documento de requisitos de su equipo, con los criterios de aceptación.</w:t>
      </w:r>
    </w:p>
    <w:p>
      <w:pPr>
        <w:spacing w:before="200" w:after="60"/>
      </w:pPr>
      <w:r>
        <w:rPr>
          <w:b/>
          <w:color w:val="1A1C1D"/>
          <w:sz w:val="32"/>
        </w:rPr>
        <w:t>Clase 8 · Decisión entre alternativas y alcance mínimo</w:t>
      </w:r>
    </w:p>
    <w:p>
      <w:pPr>
        <w:pStyle w:val="ListBullet"/>
      </w:pPr>
      <w:r>
        <w:rPr>
          <w:b w:val="0"/>
          <w:color w:val="4A4A49"/>
          <w:sz w:val="22"/>
        </w:rPr>
        <w:t>Para qué sirve de verdad la matriz de criterios, y por qué los pesos se fijan ANTES de mirar las alternativas.</w:t>
      </w:r>
    </w:p>
    <w:p>
      <w:pPr>
        <w:pStyle w:val="ListBullet"/>
      </w:pPr>
      <w:r>
        <w:rPr>
          <w:b w:val="0"/>
          <w:color w:val="4A4A49"/>
          <w:sz w:val="22"/>
        </w:rPr>
        <w:t>Qué hace que un alcance mínimo sea mínimo de verdad: que resuelva algo por sí solo y se pueda probar con alguien de afuera.</w:t>
      </w:r>
    </w:p>
    <w:p>
      <w:pPr>
        <w:pStyle w:val="ListBullet"/>
      </w:pPr>
      <w:r>
        <w:rPr>
          <w:b w:val="0"/>
          <w:color w:val="4A4A49"/>
          <w:sz w:val="22"/>
        </w:rPr>
        <w:t>Las trampas de la validación: probar con el propio equipo, y preguntar «¿le gusta?» en vez de pedir una tarea.</w:t>
      </w:r>
    </w:p>
    <w:p>
      <w:r>
        <w:rPr>
          <w:b/>
          <w:color w:val="4A4A49"/>
          <w:sz w:val="22"/>
        </w:rPr>
        <w:t>Tenga abierto:</w:t>
      </w:r>
      <w:r>
        <w:rPr>
          <w:b w:val="0"/>
          <w:color w:val="4A4A49"/>
          <w:sz w:val="22"/>
        </w:rPr>
        <w:t xml:space="preserve"> La matriz de criterios y la definición del alcance mínimo de su equipo, con lo que quedó fuera.</w:t>
      </w:r>
    </w:p>
    <w:p>
      <w:pPr>
        <w:spacing w:before="200" w:after="60"/>
      </w:pPr>
      <w:r>
        <w:rPr>
          <w:b/>
          <w:color w:val="1A1C1D"/>
          <w:sz w:val="32"/>
        </w:rPr>
        <w:t>Clase 9 · Antecedentes y calidad de las fuentes</w:t>
      </w:r>
    </w:p>
    <w:p>
      <w:pPr>
        <w:pStyle w:val="ListBullet"/>
      </w:pPr>
      <w:r>
        <w:rPr>
          <w:b w:val="0"/>
          <w:color w:val="4A4A49"/>
          <w:sz w:val="22"/>
        </w:rPr>
        <w:t>Los criterios para filtrar una fuente: autor, año, dónde se publicó, si se puede verificar. No la posición en el buscador.</w:t>
      </w:r>
    </w:p>
    <w:p>
      <w:pPr>
        <w:pStyle w:val="ListBullet"/>
      </w:pPr>
      <w:r>
        <w:rPr>
          <w:b w:val="0"/>
          <w:color w:val="4A4A49"/>
          <w:sz w:val="22"/>
        </w:rPr>
        <w:t>Los cinco datos de una ficha de antecedente, y por qué el «qué le falta para nuestro caso» es el que se olvida y el que más pesa.</w:t>
      </w:r>
    </w:p>
    <w:p>
      <w:pPr>
        <w:pStyle w:val="ListBullet"/>
      </w:pPr>
      <w:r>
        <w:rPr>
          <w:b w:val="0"/>
          <w:color w:val="4A4A49"/>
          <w:sz w:val="22"/>
        </w:rPr>
        <w:t>Por qué «no encontramos nada» es un resultado válido si está documentado, y por qué un asistente de IA no es una fuente citable.</w:t>
      </w:r>
    </w:p>
    <w:p>
      <w:r>
        <w:rPr>
          <w:b/>
          <w:color w:val="4A4A49"/>
          <w:sz w:val="22"/>
        </w:rPr>
        <w:t>Tenga abierto:</w:t>
      </w:r>
      <w:r>
        <w:rPr>
          <w:b w:val="0"/>
          <w:color w:val="4A4A49"/>
          <w:sz w:val="22"/>
        </w:rPr>
        <w:t xml:space="preserve"> Las fichas de antecedentes de su equipo, con sus enlaces. Verifique HOY que abren: si uno no abre, tráigalo declarado.</w:t>
      </w:r>
    </w:p>
    <w:p>
      <w:pPr>
        <w:spacing w:before="200" w:after="60"/>
      </w:pPr>
      <w:r>
        <w:rPr>
          <w:b/>
          <w:color w:val="1A1C1D"/>
          <w:sz w:val="32"/>
        </w:rPr>
        <w:t>Clase 10 · Prototipado y niveles de fidelidad</w:t>
      </w:r>
    </w:p>
    <w:p>
      <w:pPr>
        <w:pStyle w:val="ListBullet"/>
      </w:pPr>
      <w:r>
        <w:rPr>
          <w:b w:val="0"/>
          <w:color w:val="4A4A49"/>
          <w:sz w:val="22"/>
        </w:rPr>
        <w:t>La paradoja de la fidelidad: por qué un prototipo que se ve terminado recibe peor retroalimentación que un dibujo a lápiz.</w:t>
      </w:r>
    </w:p>
    <w:p>
      <w:pPr>
        <w:pStyle w:val="ListBullet"/>
      </w:pPr>
      <w:r>
        <w:rPr>
          <w:b w:val="0"/>
          <w:color w:val="4A4A49"/>
          <w:sz w:val="22"/>
        </w:rPr>
        <w:t>Qué se califica de un prototipo: estado vacío, estado de error, textos reales, y datos inventados por la Ley 1581 de 2012.</w:t>
      </w:r>
    </w:p>
    <w:p>
      <w:r>
        <w:rPr>
          <w:b/>
          <w:color w:val="4A4A49"/>
          <w:sz w:val="22"/>
        </w:rPr>
        <w:t>Tenga abierto:</w:t>
      </w:r>
      <w:r>
        <w:rPr>
          <w:b w:val="0"/>
          <w:color w:val="4A4A49"/>
          <w:sz w:val="22"/>
        </w:rPr>
        <w:t xml:space="preserve"> El prototipo de su equipo, con las pantallas que ya tenga.</w:t>
      </w:r>
    </w:p>
    <w:p>
      <w:pPr>
        <w:spacing w:before="200" w:after="60"/>
      </w:pPr>
      <w:r>
        <w:rPr>
          <w:b/>
          <w:color w:val="1A1C1D"/>
          <w:sz w:val="32"/>
        </w:rPr>
        <w:t>Clase 11 · Uso responsable de un asistente de IA</w:t>
      </w:r>
    </w:p>
    <w:p>
      <w:pPr>
        <w:pStyle w:val="ListBullet"/>
      </w:pPr>
      <w:r>
        <w:rPr>
          <w:b w:val="0"/>
          <w:color w:val="4A4A49"/>
          <w:sz w:val="22"/>
        </w:rPr>
        <w:t>Qué dato no se le puede pasar nunca a un asistente de IA, y por qué.</w:t>
      </w:r>
    </w:p>
    <w:p>
      <w:pPr>
        <w:pStyle w:val="ListBullet"/>
      </w:pPr>
      <w:r>
        <w:rPr>
          <w:b w:val="0"/>
          <w:color w:val="4A4A49"/>
          <w:sz w:val="22"/>
        </w:rPr>
        <w:t>La diferencia entre corregir por criterio y corregir la redacción. Solo lo primero cuenta.</w:t>
      </w:r>
    </w:p>
    <w:p>
      <w:r>
        <w:rPr>
          <w:b/>
          <w:color w:val="4A4A49"/>
          <w:sz w:val="22"/>
        </w:rPr>
        <w:t>Tenga abierto:</w:t>
      </w:r>
      <w:r>
        <w:rPr>
          <w:b w:val="0"/>
          <w:color w:val="4A4A49"/>
          <w:sz w:val="22"/>
        </w:rPr>
        <w:t xml:space="preserve"> El registro del taller de hoy: qué le pidieron al asistente y qué le corrigieron.</w:t>
      </w:r>
    </w:p>
    <w:p>
      <w:pPr>
        <w:spacing w:before="200" w:after="60"/>
      </w:pPr>
      <w:r>
        <w:rPr>
          <w:b/>
          <w:color w:val="1A1C1D"/>
          <w:sz w:val="32"/>
        </w:rPr>
        <w:t>Antes de empezar: las pestañas que tiene que tener abiertas</w:t>
      </w:r>
    </w:p>
    <w:p>
      <w:pPr>
        <w:pStyle w:val="ListBullet"/>
      </w:pPr>
      <w:r>
        <w:rPr>
          <w:b w:val="0"/>
          <w:color w:val="4A4A49"/>
          <w:sz w:val="22"/>
        </w:rPr>
        <w:t>[ ] El documento de requisitos de su equipo, con los criterios de aceptación</w:t>
      </w:r>
    </w:p>
    <w:p>
      <w:pPr>
        <w:pStyle w:val="ListBullet"/>
      </w:pPr>
      <w:r>
        <w:rPr>
          <w:b w:val="0"/>
          <w:color w:val="4A4A49"/>
          <w:sz w:val="22"/>
        </w:rPr>
        <w:t>[ ] La matriz de criterios y la definición del alcance mínimo de su equipo, con lo que quedó fuera</w:t>
      </w:r>
    </w:p>
    <w:p>
      <w:pPr>
        <w:pStyle w:val="ListBullet"/>
      </w:pPr>
      <w:r>
        <w:rPr>
          <w:b w:val="0"/>
          <w:color w:val="4A4A49"/>
          <w:sz w:val="22"/>
        </w:rPr>
        <w:t>[ ] Las fichas de antecedentes de su equipo, con sus enlaces</w:t>
      </w:r>
    </w:p>
    <w:p>
      <w:pPr>
        <w:pStyle w:val="ListBullet"/>
      </w:pPr>
      <w:r>
        <w:rPr>
          <w:b w:val="0"/>
          <w:color w:val="4A4A49"/>
          <w:sz w:val="22"/>
        </w:rPr>
        <w:t>[ ] El prototipo de su equipo, con las pantallas que ya tenga</w:t>
      </w:r>
    </w:p>
    <w:p>
      <w:pPr>
        <w:pStyle w:val="ListBullet"/>
      </w:pPr>
      <w:r>
        <w:rPr>
          <w:b w:val="0"/>
          <w:color w:val="4A4A49"/>
          <w:sz w:val="22"/>
        </w:rPr>
        <w:t>[ ] El registro del taller de hoy: qué le pidieron al asistente y qué le corrigieron</w:t>
      </w:r>
    </w:p>
    <w:p>
      <w:r>
        <w:rPr>
          <w:b w:val="0"/>
          <w:color w:val="4A4A49"/>
          <w:sz w:val="22"/>
        </w:rPr>
        <w:t xml:space="preserve">Si su equipo no tiene alguno de esos documentos, </w:t>
      </w:r>
      <w:r>
        <w:rPr>
          <w:b/>
          <w:color w:val="4A4A49"/>
          <w:sz w:val="22"/>
        </w:rPr>
        <w:t>dígalo en la respuesta</w:t>
      </w:r>
      <w:r>
        <w:rPr>
          <w:b w:val="0"/>
          <w:color w:val="4A4A49"/>
          <w:sz w:val="22"/>
        </w:rPr>
        <w:t>. Declarar que falta cuesta menos puntos que inventarlo, y un dato inventado en una ficha de antecedentes es un problema distinto y más grave.</w:t>
      </w:r>
    </w:p>
    <w:p>
      <w:pPr>
        <w:spacing w:before="200" w:after="60"/>
      </w:pPr>
      <w:r>
        <w:rPr>
          <w:b/>
          <w:color w:val="1A1C1D"/>
          <w:sz w:val="32"/>
        </w:rPr>
        <w:t>Dos cosas más</w:t>
      </w:r>
    </w:p>
    <w:p>
      <w:pPr>
        <w:pStyle w:val="ListBullet"/>
      </w:pPr>
      <w:r>
        <w:rPr>
          <w:b/>
          <w:color w:val="4A4A49"/>
          <w:sz w:val="22"/>
        </w:rPr>
        <w:t>ExamLab no es una plataforma oficial de la UNIAJC.</w:t>
      </w:r>
      <w:r>
        <w:rPr>
          <w:b w:val="0"/>
          <w:color w:val="4A4A49"/>
          <w:sz w:val="22"/>
        </w:rPr>
        <w:t xml:space="preserve"> Es un canal del docente y se usa solo para esto. No pide datos personales suyos más allá de su nombre.</w:t>
      </w:r>
    </w:p>
    <w:p>
      <w:pPr>
        <w:pStyle w:val="ListBullet"/>
      </w:pPr>
      <w:r>
        <w:rPr>
          <w:b/>
          <w:color w:val="4A4A49"/>
          <w:sz w:val="22"/>
        </w:rPr>
        <w:t>Si la plataforma falla</w:t>
      </w:r>
      <w:r>
        <w:rPr>
          <w:b w:val="0"/>
          <w:color w:val="4A4A49"/>
          <w:sz w:val="22"/>
        </w:rPr>
        <w:t>, la evaluación no se pierde ni se da por perdida: se reprograma dentro de la misma semana y se avisa por el canal del curso. No la responda dos veces ni escriba a otro lado; espere el aviso.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