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abran el C4 Context de la Clase 1 y escriban la lista canonica de nombres de CloudLite: exactamente 5 contenedores con nombre, responsabilidad en una frase y tecnologia tentativa (por ejemplo SPA Web, API CloudLite, Worker Notificaciones, Base de datos Citas, Cola Notificaciones), verificando que ninguno de los 5 sea un modulo interno de otro y que ningun nombre se repita; esa lista se congela y la reutilizan las clases 7, 11 y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C4Container en Mermaid con los 5 contenedores dentro de un Container_Boundary, los 2 Person y los 2 System_Ext de la Clase 1, y 8 relaciones etiquetadas con protocolo y puerto, verificando al renderizar que la base de datos usa ContainerDb, la cola usa ContainerQueue y que ningun actor habla directamente con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definan los 3 contratos entre partes en una tabla de 6 columnas (ID, consumidor a proveedor, verbo y ruta, request, respuesta 2xx, error de negocio), verificando que al menos un contrato sea asincrono por evento y que cada fila declare un codigo de error de negocio real como 409 CUPO_OCUPADO o 401 TOKEN_INVALIDO, no solo 500.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sequenceDiagram del contrato principal con 5 participantes y un bloque alt que cubra el camino feliz y el camino de error 409, verificando que los nombres de los participantes sean identicos a los 5 contenedores del paso 1 y que el mensaje de error muestre el mismo codigo declarado en la tabla de contratos.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redacten los 3 riesgos de distribucion con su mitigacion, actualicen la seccion Arquitectura logica del informe con el diagrama y la tabla de contratos, y suban las 5 preguntas a ExamLab (modulo Talleres) antes del domingo 23:59, verificando que la lista canonica de 5 nombres aparezca identica en el diagrama, en los contratos y en el informe.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mapa logico de CloudLite como C4Container renderizado, con 5 contenedores de nombre congelado, 3 contratos con errores de negocio y el flujo principal en un diagrama de secuencia con camino de error.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3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del contrato C-01 con su camino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partir 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arquitectura distribuida.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