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LabEx Docker Playground se puede lanzar un contenedor con k6, hey o Apache Bench y golpear el stub del servicio, y si el lab no carga, el escenario se documenta en papel con la aritmetica de arriba. Un escenario bien razonado sin ejecucion vale mas que una ejecucion sin objetivo.</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r>
        <w:rPr>
          <w:b w:val="0"/>
          <w:color w:val="4A4A49"/>
          <w:sz w:val="22"/>
        </w:rPr>
        <w:t xml:space="preserve">Referencia de slides: </w:t>
      </w:r>
      <w:r>
        <w:rPr>
          <w:rFonts w:ascii="Consolas" w:hAnsi="Consolas"/>
          <w:color w:val="111111"/>
          <w:sz w:val="21"/>
        </w:rPr>
        <w:t>Clases/Clase 12 - Pruebas de rendimiento y preparacion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