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r>
        <w:rPr>
          <w:b w:val="0"/>
          <w:color w:val="4A4A49"/>
          <w:sz w:val="22"/>
        </w:rPr>
        <w:t>Ese requisito se llama ausencia de estado, o statelessness, y es donde mas estudiantes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la API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LabEx Docker Playground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estudiante afirma que su sistema soporta cualquier crecimiento mientras el diagrama muestra una unica base de datos con la sesion guardada en memoria, que es la contradiccion mas facil de detectar y la mas costosa de explicar en ese momento.</w:t>
      </w:r>
    </w:p>
    <w:p>
      <w:r>
        <w:rPr>
          <w:b w:val="0"/>
          <w:color w:val="4A4A49"/>
          <w:sz w:val="22"/>
        </w:rPr>
        <w:t xml:space="preserve">Referencia de slides: </w:t>
      </w:r>
      <w:r>
        <w:rPr>
          <w:rFonts w:ascii="Consolas" w:hAnsi="Consolas"/>
          <w:color w:val="111111"/>
          <w:sz w:val="21"/>
        </w:rPr>
        <w:t>Clases/Clase 13 - Escalabilidad automatica/Presentacion.pptx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ExamLab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ExamLab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