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2 — Seguridad, redes, monitoreo, CI/CD y costos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  ·  Grupo 6303C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2 — Corte 2  ·  Valor en el corte: 10% del Corte 2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19/10/2026  ·  Sesión 9 de 13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10:00 – 12:00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2 (Sesiones 6-9) · Únicamente clases dictadas antes del 19/10/2026 (Clases 6, 7, 8 y 10 del material; la sesión doble del 05/10 cubrió las Clases 7 y 8 y la sesión autónoma del 12/10 fue la Clase 10). La Clase 9 es la sesión del parcial: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6 · 28/09 · Seguridad en la nube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7 · 05/10 · Redes y almacenamiento cloud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8 · 05/10 · Monitoreo y optimización · Integración continua y despliegue (CI/CD)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10 · 12/10 · Costos y sostenibilidad cloud (sesión autónoma)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Seguridad y operaciones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CI/CD, monitoreo y costos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(4 pts) El modelo de responsabilidad compartida en cloud implica: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Que el proveedor hace todo y el cliente nada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Que proveedor y cliente dividen responsabilidades de seguridad según el servicio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Que no hay cifrado posible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Que las redes públicas no existen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(4 pts) Object storage (p. ej. buckets) se usa típicamente para: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registros DNS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Almacenar objetos/archivos escalables (backups, media, logs)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Reemplazar CPU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Ejecutar el navegador web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(4 pts) CI (Integración Continua) busca principalmente: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Integrar cambios con frecuencia y validarlos con builds/pruebas automáticas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Evitar cualquier repositorio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Desplegar a producción sin pruebas siempre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Eliminar el monitoreo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(4 pts) Una métrica útil de monitoreo de un servicio cloud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Latencia, tasa de error y uso de CPU/memoria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Solo el color del logo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 número de diapositivas del proyecto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La versión de Word del docente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A5. (4 pts) La instancia de la API de CloudLite lleva semanas al 8 % de CPU. Al hacer right-sizing, ¿cuál es la banda de utilización objetivo recomendada?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Mantenerla por debajo del 10 % para tener margen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Entre 40 % y 70 % de utilización sostenida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Al 100 % de forma permanente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La utilización no se tiene en cuenta al dimensionar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Nota docente: Clase 10 — Costos: right-sizing busca una utilización sostenida del 40-70 %; por debajo se paga capacidad ociosa, por encima no queda margen de picos.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(4 pts) Exponer puertos innecesarios en un grupo de seguridad/firewall aumenta la superficie de ataque.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Principio de mínimo acceso de red.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(4 pts) CD (Continuous Delivery/Deployment) automatiza la ruta hacia entornos (con controles) tras CI.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Pipeline de entrega.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(4 pts) El monitoreo solo sirve después de un incidente grave, no de forma continua.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F — Monitoreo proactivo y alertas.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(4 pts) VPC/redes virtuales permiten aislar recursos y controlar tráfico entre subredes.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Aislamiento de red cloud.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B5. (4 pts) Apagar por horario los entornos de desarrollo y pruebas de CloudLite fuera de la jornada laboral reduce el costo mensual sin afectar la disponibilidad de producción.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Clase 10 — Costos: los entornos no productivos no necesitan estar encendidos 24/7; apagarlos ~12 h diarias y fines de semana recorta buena parte de su factura de cómputo.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Seguridad y operaciones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Liste 4 controles de seguridad cloud aplicables a un API desplegada en la nube (identidad, red, secretos, logs).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IAM/roles; TLS; secret manager; WAF/SG; logging/auditoría.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3 pts por control válido (máx 12).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Explique la diferencia entre almacenamiento de bloques, archivos y objetos con un ejemplo de uso cloud para cada uno.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Block: discos de VM; File: NFS compartido; Object: backups/media en bucket.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CI/CD, monitoreo y costos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(25 pts) Diseñe un pipeline CI/CD sencillo (etapas) para el servicio containerizado de CloudLite y defina 3 alertas de monitoreo post-despliegue.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Etapas del pipeline (build, test, scan, deploy…)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Entornos (dev/staging/prod) y criterio de promoción (8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3 alertas con umbral o condición (7 pts)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CI: lint/test/build image; CD: staging→prod con aprobación; alertas: 5xx, latencia p95, CPU.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D2. (10 pts) Costos y sostenibilidad de CloudLite (Clase 10): la factura mensual subió y el equipo detecta 3 instancias al 8 % de CPU encendidas 24/7, una imagen de contenedor de 1,2 GB y logs guardados sin límite de retención.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Proponga 3 medidas concretas de reducción de costo para este escenario e indique qué componente de la factura ataca cada una (6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Explique por qué el costo se trata como atributo de calidad de la arquitectura y qué otro atributo puede sacrificarse al recortar (4 pts)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2 pts por medida válida y bien atribuida: right-sizing de las 3 instancias a una banda de 40-70 % de utilización (cómputo); apagado por horario de los entornos no productivos (cómputo); adelgazar la imagen con multi-stage / base slim (almacenamiento de registro y tiempo de despliegue); política de retención y archivado de logs a almacenamiento frío (almacenamiento e ingesta de observabilidad).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El costo condiciona el diseño igual que rendimiento o disponibilidad: es un requisito no funcional medible (TCO, costo por transacción) y nube vs on-premise se compara por TCO, no por precio de lista. Al recortar se sacrifica típicamente disponibilidad/redundancia o margen de rendimiento ante picos; se acepta también observabilidad si se justifica el trade-off.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