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Indices y particionamiento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DB Fiddle + draw.io (opcional)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&gt;=2 indices justificados sobre tablas calientes del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indices aceleran lecturas frecuentes.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Sobre-indexar castiga escrituras.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&gt;=2 indices justificados en tablas calientes.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Candidatos: Cita(fecha), Mascota(id_dueño).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Identificar 2 consultas frecuentes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y crear &gt;=2 indices con nombre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Justificar columna, cardinalidad y riesgo de sobre-indexar.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diagrama tabla caliente -&gt; indices en Excalidraw.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CREATE INDEX + tabla justificacion consulta-&gt;indice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2 CREATE INDEX.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Riesgo sobre-indexar.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opcional.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Nombre legible?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Atado a consulta?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Indexar todo? (no)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y valida con EXPLAIN al menos tres indices sobre las tablas calientes de VetCare, construye una tabla historica particionada por rango de fecha y justifica cada indice frente al riesgo de sobre-indexar.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Crear los indices de las tablas calientes y probar que se usan.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Orden de columnas en un indice compuesto.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Particionar el historico de citas por rango de fecha.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sobre-indexar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justificacion consulta -&gt; indice.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