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3 — Procedimientos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sp_agendar_cita con validación mascota activa.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3 - Procedimientos almacenados/Taller PI - Clase 3 -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&gt;=1 procedimiento de negocio (agendar cita / registrar consulta)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Script proc + casos de prueba (captura o enlace Live SQL)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sp_agendar_cita con parametros IN (id_cita, id_mascota, fecha) y un parametro OUT (p_msg) para devolver el resultado a quien lo llame.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Antes de insertar, hacer SELECT activa FROM mascota WHERE id_mascota = p_id_mascota; si activa &lt;&gt; 'S', asignar p_msg := 'ERROR: mascota inactiva; no se agenda' y salir con RETURN sin tocar la tabla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validacion pasa, ejecutar el INSERT INTO cita y confirmar con COMMIT; asignar p_msg := 'OK: cita agendada' para que quien llamo el proc sepa que la operacion tuvo exito.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Ejecutar dos pruebas obligatorias: (1) caso OK con una mascota activa=S — debe insertar y devolver mensaje de exito; (2) caso error con una mascota activa=N o inexistente — debe rechazar sin insertar nada y devolver el mensaje de error correspondiente (usar EXCEPTION WHEN NO_DATA_FOUND para el caso de mascota inexistente).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Documentar la firma del proc como si fuera el contrato que usara la futura app: nombre, cada parametro con su tipo y direccion (IN/OUT), y el listado de mensajes de p_msg posibles — esto es exactamente lo que se reutiliza en el contrato de integracion de Clase 12.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Codigo/03_procs_vetcare.sql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Codigo/03_procs_vetcare.sql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Proc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Validación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Pruebas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Contrato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validación.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Solo captura.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