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6 — Optimización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Pareja antes/después VetCare.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Alineacion al enunciado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Taller: Clases/Clase 6 - Optimizacion de consultas/Taller PI - Clase 6 - VetCare.docx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Hito: Primera pareja de consultas antes/despues del PI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Entregable: 2 consultas (antes/despues) + justificacion (media pag.)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una consulta real y frecuente del PI (ej. listar las citas del dia con nombre de mascota y dueno) — no un ejemplo inventado sin uso real.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la version "antes" tal como la escribiria alguien sin entrenamiento: SELECT * ... con JOIN sin filtro de fecha, trayendo todo el historico.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Reescribir la version "despues": proyectar solo las columnas necesarias, filtrar por fecha_hora &gt;= hoy ANTES del JOIN cuando el motor lo permita, y evitar funciones sobre la columna de fecha en el WHERE.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Justificar por escrito minimo 3 cambios concretos (ej. "se elimino SELECT * porque solo se usan 4 columnas", "el filtro de fecha reduce el conjunto antes del JOIN", "se evito CAST sobre fecha_hora en el WHERE porque bloqueaba el uso de indice").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Guardar ambas versiones como 06_opt_antes.sql y 06_opt_despues.sql en tu carpeta del PI, y si el playground lo permite, adjuntar el resultado de EXPLAIN de cada una como evidencia de la mejora.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Ejemplo / SQL / artefactos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Codigo/06_opt_consultas.sql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Script demo: Codigo/06_opt_consultas.sql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Consulta PI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Pareja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Justificación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Archivos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genérico.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diferencia real.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