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14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Abriendo en pantalla la clase padre (Persona) y la hija (Dueno) para mostrar la palabra extends, senalando que atributos comunes como nombre, documento y telefono se escribieron una sola vez y se reutilizan, y mostrando un metodo sobrescrito con @Override. Responder con el codigo ya abierto en una pestana, corto y sin rodeos, y luego devolver el control a la demo.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Verificar que los archivos de datos de demostracion existan y tengan filas (duenos, mascotas y citas); tener el proyecto ya compilado o el .jar listo para ejecutar sin compilar; aumentar el tamano de fuente del IDE y cerrar notificaciones y pestanas ajenas; y tener el plan B (video y capturas) accesible sin internet.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