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3 · Metodologias tradicionales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el modelo en V, con que nivel de prueba se empareja la fase de requisitos?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Pruebas unitarias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Pruebas de integracion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Pruebas de aceptacion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Pruebas de humo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Cual de estos escenarios justifica MEJOR usar un enfoque tipo cascada en una parte de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tablero de metricas, porque la clinica nunca ha visto uno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El modulo de facturacion electronica, con reglas fijas impuestas por la norma y contrato cerrado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Los mockups, porque cambian mucho con la retroalimentacion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Cualquier modulo, porque cascada siempre es mas seguro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Que significa que el documento de requisitos de VetCare quede como linea base?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Que ya no se puede modificar nunca mas bajo ninguna circunstancia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Que es la version oficial y fechada contra la cual se mide todo lo demas, y los cambios entran por control de cambios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Que se subio a ExamLab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Que la clinica lo leyo aunque no lo haya aprobado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Cual de estos criterios de aceptacion sirve en un enfoque tradicional?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La busqueda debe ser rapida y comoda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La pantalla debe verse profesional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Con 5.000 fichas cargadas el resultado se muestra en menos de 3 segundos y en maximo 3 clics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El sistema debe gustarle a la veterinaria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Congelar los requisitos en un proyecto en cascada significa que ya no se admite ningun cambio durante el proyecto.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El aporte principal del modelo en V frente a la cascada es emparejar cada fase de desarrollo con un nivel de prueba y planear esas pruebas desde el inicio.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Si Huellitas exigiera aprobar TODO el diseño de VetCare antes de que se programe una sola linea, mencione un beneficio concreto y un riesgo concreto de esa decision.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Explique la diferencia entre verificacion y validacion usando un ejemplo de VetCare.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