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  <w:jc w:val="center"/>
      </w:pPr>
      <w:r>
        <w:rPr>
          <w:rFonts w:ascii="Calibri" w:hAnsi="Calibri" w:eastAsia="Calibri"/>
          <w:b/>
          <w:color w:val="095292"/>
          <w:sz w:val="20"/>
        </w:rPr>
        <w:t>Institución Universitaria Antonio José Camacho — UNIAJC</w:t>
      </w:r>
    </w:p>
    <w:p>
      <w:pPr>
        <w:spacing w:after="160" w:before="200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Guía docente · Proyecto de equipo — Introducción a la Ingeniería</w:t>
      </w:r>
    </w:p>
    <w:p>
      <w:pPr>
        <w:spacing w:after="120" w:before="160"/>
        <w:jc w:val="center"/>
      </w:pPr>
      <w:r>
        <w:rPr>
          <w:rFonts w:ascii="Calibri" w:hAnsi="Calibri" w:eastAsia="Calibri"/>
          <w:b/>
          <w:color w:val="095292"/>
          <w:sz w:val="26"/>
        </w:rPr>
        <w:t>Introducción a la Ingeniería</w:t>
      </w:r>
    </w:p>
    <w:p>
      <w:pPr>
        <w:spacing w:after="120" w:before="0"/>
        <w:jc w:val="center"/>
      </w:pPr>
      <w:r>
        <w:rPr>
          <w:rFonts w:ascii="Calibri" w:hAnsi="Calibri" w:eastAsia="Calibri"/>
          <w:b/>
          <w:color w:val="2B2B2B"/>
          <w:sz w:val="22"/>
        </w:rPr>
        <w:t>Código FI300101</w:t>
      </w:r>
    </w:p>
    <w:p>
      <w:pPr>
        <w:spacing w:after="200" w:before="0"/>
        <w:jc w:val="center"/>
        <w:shd w:val="clear" w:fill="FBE4E4"/>
      </w:pPr>
      <w:r>
        <w:rPr>
          <w:rFonts w:ascii="Calibri" w:hAnsi="Calibri" w:eastAsia="Calibri"/>
          <w:b/>
          <w:color w:val="A02030"/>
          <w:sz w:val="20"/>
        </w:rPr>
        <w:t>DOCUMENTO DOCENTE — No distribuir a estudiantes. Incluye rúbrica e hitos.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Contexto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16 Clases de microcurrículo; todos los grupos comparten el enunciado y la rúbrica. El proyecto es de EQUIPO —el número de integrantes lo indica usted cada semestre—, sin dominio fijo: cada equipo elige su problema real desde la ficha semilla de la Clase 1. Este documento no lleva fechas: ancla todo a la Clase del material. El calendario de cada grupo está en «config/calendario/» y el plazo de entrega lo publica usted en ExamLab.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0"/>
        </w:rPr>
        <w:t>El proyecto es solo el trabajo escrito: el informe final, que se defiende en la exposición. No se programa y no hay prototipo en el proyecto: el de las Clases 10 a 12 es actividad de esas clases y no se entrega ni se califica aquí.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Hitos docentes (por clase del material — igual en todos los grupos)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2304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Clase(s)</w:t>
            </w:r>
          </w:p>
        </w:tc>
        <w:tc>
          <w:tcPr>
            <w:tcW w:type="dxa" w:w="7488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Rol docente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Clase 6</w:t>
            </w:r>
          </w:p>
        </w:tc>
        <w:tc>
          <w:tcPr>
            <w:tcW w:type="dxa" w:w="748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Cierra el Corte 1. Evaluación de corte en ExamLab (últimos 20 min) + revisar que el problema del entorno traiga cifra y a quién le pasa.</w:t>
            </w:r>
          </w:p>
        </w:tc>
      </w:tr>
      <w:tr>
        <w:tc>
          <w:tcPr>
            <w:tcW w:type="dxa" w:w="230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Clases 9 y 10</w:t>
            </w:r>
          </w:p>
        </w:tc>
        <w:tc>
          <w:tcPr>
            <w:tcW w:type="dxa" w:w="748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Antecedentes: tres soluciones que ya existen y por qué no sirven aquí (sección 4 del informe).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Clase 11</w:t>
            </w:r>
          </w:p>
        </w:tc>
        <w:tc>
          <w:tcPr>
            <w:tcW w:type="dxa" w:w="748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Cierra el Corte 2. Evaluación de corte en ExamLab (últimos 20 min) + revisar el registro de IA (qué se pidió, qué se corrigió y qué se descartó): es la base de la declaración del uso de IA del informe.</w:t>
            </w:r>
          </w:p>
        </w:tc>
      </w:tr>
      <w:tr>
        <w:tc>
          <w:tcPr>
            <w:tcW w:type="dxa" w:w="230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Clases 13 y 14</w:t>
            </w:r>
          </w:p>
        </w:tc>
        <w:tc>
          <w:tcPr>
            <w:tcW w:type="dxa" w:w="748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Revisar impacto/mitigación y bloquear equipos que lleguen sin línea base o sin criterio de aceptación verificable.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Antes de la última clase</w:t>
            </w:r>
          </w:p>
        </w:tc>
        <w:tc>
          <w:tcPr>
            <w:tcW w:type="dxa" w:w="748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Plazo único del informe en ExamLab, en la fecha y la hora que usted publique. Uno de los integrantes lo sube (.docx o .pdf) y queda para todo el equipo.</w:t>
            </w:r>
          </w:p>
        </w:tc>
      </w:tr>
      <w:tr>
        <w:tc>
          <w:tcPr>
            <w:tcW w:type="dxa" w:w="230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Clases 15 y 16 (cierre)</w:t>
            </w:r>
          </w:p>
        </w:tc>
        <w:tc>
          <w:tcPr>
            <w:tcW w:type="dxa" w:w="748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Sustentaciones en turnos de 20 min por equipo (15 + 5; se corta a los 15) y cierre del proyecto. El informe ya está entregado.</w:t>
            </w:r>
          </w:p>
        </w:tc>
      </w:tr>
    </w:tbl>
    <w:p>
      <w:pPr>
        <w:spacing w:after="80" w:before="0"/>
        <w:jc w:val="left"/>
      </w:pP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Entrega y sustentación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Plazo único en ExamLab: el que usted publique allí, el mismo para todos los grupos. Un solo archivo: el informe final en .docx o .pdf (máximo 50 MB), sin enlace: el campo de enlace de ExamLab está apagado. Los estudiantes tienen la plantilla en la carpeta «Plantilla de entrega».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 xml:space="preserve">Proyecto en equipo (el número de integrantes lo indica usted cada semestre) —solo el proyecto: los demás entregables conservan su modalidad—. </w:t>
      </w:r>
      <w:r>
        <w:rPr>
          <w:rFonts w:ascii="Calibri" w:hAnsi="Calibri" w:eastAsia="Calibri"/>
          <w:b/>
          <w:color w:val="2B2B2B"/>
          <w:sz w:val="22"/>
        </w:rPr>
        <w:t>Uno de los integrantes sube la entrega del equipo</w:t>
      </w:r>
      <w:r>
        <w:rPr>
          <w:rFonts w:ascii="Calibri" w:hAnsi="Calibri" w:eastAsia="Calibri"/>
          <w:b w:val="0"/>
          <w:color w:val="2B2B2B"/>
          <w:sz w:val="22"/>
        </w:rPr>
        <w:t xml:space="preserve"> en ExamLab y queda para todos.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Sustentación: en la última clase de su grupo, 15 minutos de exposición + 5 minutos de preguntas por equipo (turno de 20 minutos); hablan todos los integrantes. Se corta a los 15 minutos, sin excepción.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Lo que deben mostrar: lo que dice el informe, en el orden de los cinco tramos de la exposición.</w:t>
      </w:r>
    </w:p>
    <w:p>
      <w:pPr>
        <w:spacing w:after="80" w:before="160"/>
        <w:jc w:val="left"/>
      </w:pPr>
      <w:r>
        <w:rPr>
          <w:rFonts w:ascii="Calibri" w:hAnsi="Calibri" w:eastAsia="Calibri"/>
          <w:b/>
          <w:color w:val="269CCB"/>
          <w:sz w:val="22"/>
        </w:rPr>
        <w:t>Qué revisar en la entrega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2736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Pieza</w:t>
            </w:r>
          </w:p>
        </w:tc>
        <w:tc>
          <w:tcPr>
            <w:tcW w:type="dxa" w:w="7056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Qué debe traer</w:t>
            </w:r>
          </w:p>
        </w:tc>
      </w:tr>
      <w:tr>
        <w:tc>
          <w:tcPr>
            <w:tcW w:type="dxa" w:w="2736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Informe final.docx</w:t>
            </w:r>
          </w:p>
        </w:tc>
        <w:tc>
          <w:tcPr>
            <w:tcW w:type="dxa" w:w="7056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Las 11 secciones de la plantilla, en 9 a 11 páginas. Se puede entregar en .docx o exportado a .pdf.</w:t>
            </w:r>
          </w:p>
        </w:tc>
      </w:tr>
    </w:tbl>
    <w:p>
      <w:pPr>
        <w:spacing w:after="80" w:before="0"/>
        <w:jc w:val="left"/>
      </w:pP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Rúbrica detallada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Exposición final (100 pts; su peso, en el Acuerdo pedagógico): 5 tramos de 20/20/25/20/15 — ver tabla completa en el enunciado del estudiante.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Informe final (100 pts; su peso, en el Acuerdo pedagógico): 30 pts las 11 secciones completas · 20 huecos resueltos y resumen · 15 declaración de uso de IA · 20 autoevaluación con evidencia · 15 coevaluación con observaciones.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Penalice con -10 pts de exposición si no hablan todos los integrantes, y otros -10 si nadie responde una pregunta de su propio tramo.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Errores frecuentes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equipo que redacta el problema como «existen varios modelos de servicio» en vez de nombrar la cifra y a quién le pasa — es el error dominante del informe.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Alternativas descartadas que no tienen motivo atado al dominio del equipo.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Consecuencias/impacto que solo listan lo positivo: exigir siempre lo negativo con su mitigación.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Equipos que entregan un prototipo o una aplicación en vez del informe: el proyecto es solo el trabajo escrito.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0"/>
        </w:rPr>
        <w:t>Enunciado del estudiante en «Clases/Proyecto Integrador/», común a todos los grupos.</w:t>
      </w: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