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pPr>
        <w:spacing w:before="200" w:after="60"/>
      </w:pPr>
      <w:r>
        <w:rPr>
          <w:b/>
          <w:color w:val="1A1C1D"/>
          <w:sz w:val="32"/>
        </w:rPr>
        <w:t>Latencia, throughput y concurrencia: la identidad que las une - diapositiva 4</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pPr>
        <w:spacing w:before="200" w:after="60"/>
      </w:pPr>
      <w:r>
        <w:rPr>
          <w:b/>
          <w:color w:val="1A1C1D"/>
          <w:sz w:val="32"/>
        </w:rPr>
        <w:t>Por que el promedio miente y el percentil no - diapositiva 5</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pPr>
        <w:spacing w:before="200" w:after="60"/>
      </w:pPr>
      <w:r>
        <w:rPr>
          <w:b/>
          <w:color w:val="1A1C1D"/>
          <w:sz w:val="32"/>
        </w:rPr>
        <w:t>Los umbrales de percepcion, y por que son convenciones - diapositiva 8</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pPr>
        <w:spacing w:before="200" w:after="60"/>
      </w:pPr>
      <w:r>
        <w:rPr>
          <w:b/>
          <w:color w:val="1A1C1D"/>
          <w:sz w:val="32"/>
        </w:rPr>
        <w:t>El escenario de carga: aritmetica de servilleta - diapositiva 5</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pPr>
        <w:spacing w:before="200" w:after="60"/>
      </w:pPr>
      <w:r>
        <w:rPr>
          <w:b/>
          <w:color w:val="1A1C1D"/>
          <w:sz w:val="32"/>
        </w:rPr>
        <w:t>El cuello de botella: siempre hay uno - diapositiva 5</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pPr>
        <w:spacing w:before="200" w:after="60"/>
      </w:pPr>
      <w:r>
        <w:rPr>
          <w:b/>
          <w:color w:val="1A1C1D"/>
          <w:sz w:val="32"/>
        </w:rPr>
        <w:t>Los tipos de prueba, por la pregunta que responden - diapositiva 5</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Killercoda se puede lanzar un contenedor con k6, hey o Apache Bench y golpear el stub del servicio, y si el lab no carga, el escenario se documenta en papel con la aritmetica de arriba. Un escenario bien razonado sin ejecucion vale mas que una ejecucion sin objetivo.</w:t>
      </w:r>
    </w:p>
    <w:p>
      <w:pPr>
        <w:spacing w:before="200" w:after="60"/>
      </w:pPr>
      <w:r>
        <w:rPr>
          <w:b/>
          <w:color w:val="1A1C1D"/>
          <w:sz w:val="32"/>
        </w:rPr>
        <w:t>El ensayo del pitch: la segunda mitad tiene su propia teoria - diapositiva 6</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pPr>
        <w:spacing w:before="200" w:after="60"/>
      </w:pPr>
      <w:r>
        <w:rPr>
          <w:b/>
          <w:color w:val="1A1C1D"/>
          <w:sz w:val="32"/>
        </w:rPr>
        <w:t>Preguntas frecuentes y cierre conceptual (de la diapositiva 5 a la diapositiva 7)</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12 - Pruebas de rendimiento y preparacion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12 · Pruebas de rendimiento · Preparación de presentación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Rendimiento sin stress-tool de pago</w:t>
      </w:r>
    </w:p>
    <w:p>
      <w:pPr>
        <w:pStyle w:val="ListNumber"/>
      </w:pPr>
      <w:r>
        <w:rPr>
          <w:b w:val="0"/>
          <w:color w:val="4A4A49"/>
          <w:sz w:val="22"/>
        </w:rPr>
        <w:t>Preparación de presentación (5–8 min)</w:t>
      </w:r>
    </w:p>
    <w:p>
      <w:pPr>
        <w:pStyle w:val="ListNumber"/>
      </w:pPr>
      <w:r>
        <w:rPr>
          <w:b w:val="0"/>
          <w:color w:val="4A4A49"/>
          <w:sz w:val="22"/>
        </w:rPr>
        <w:t>Paquete de entrega</w:t>
      </w:r>
    </w:p>
    <w:p>
      <w:pPr>
        <w:pStyle w:val="ListNumber"/>
      </w:pPr>
      <w:r>
        <w:rPr>
          <w:b w:val="0"/>
          <w:color w:val="4A4A49"/>
          <w:sz w:val="22"/>
        </w:rPr>
        <w:t>«Que sea rapido» no es un requisito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Rendimiento sin stress-tool de pago</w:t>
      </w:r>
    </w:p>
    <w:p>
      <w:pPr>
        <w:pStyle w:val="ListBullet"/>
      </w:pPr>
      <w:r>
        <w:rPr>
          <w:b w:val="0"/>
          <w:color w:val="4A4A49"/>
          <w:sz w:val="22"/>
        </w:rPr>
        <w:t>Preparación de presentación (5–8 min)</w:t>
      </w:r>
    </w:p>
    <w:p>
      <w:pPr>
        <w:pStyle w:val="ListBullet"/>
      </w:pPr>
      <w:r>
        <w:rPr>
          <w:b w:val="0"/>
          <w:color w:val="4A4A49"/>
          <w:sz w:val="22"/>
        </w:rPr>
        <w:t>Paquete de entrega</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 xml:space="preserve">Narra los clics en voz alta. Si falla la red, proyecta las capturas de </w:t>
      </w:r>
      <w:r>
        <w:rPr>
          <w:rFonts w:ascii="Consolas" w:hAnsi="Consolas"/>
          <w:color w:val="111111"/>
          <w:sz w:val="21"/>
        </w:rPr>
        <w:t>Kit docente/Clase 12/Capturas/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 (opcional) lab contenedor y repite la demo de este guion.  2) Captura solo la ventana útil, no el escritorio completo.  3) Recorta a ~1200 px de ancho.  4) Guárdala como Kit docente/Clase 12/Capturas/demo-clase12.png.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12/Capturas/evidencia-clase12.png.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